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after="0" w:line="240" w:lineRule="auto"/>
        <w:ind/>
        <w:rPr>
          <w:b w:val="0"/>
        </w:rPr>
      </w:pPr>
    </w:p>
    <w:p w14:paraId="02000000">
      <w:pPr>
        <w:spacing w:after="0" w:line="240" w:lineRule="auto"/>
        <w:ind w:firstLine="709" w:left="0"/>
        <w:jc w:val="right"/>
        <w:rPr>
          <w:b w:val="0"/>
        </w:rPr>
      </w:pPr>
      <w:r>
        <w:rPr>
          <w:b w:val="0"/>
        </w:rPr>
        <w:t>Утвержден</w:t>
      </w:r>
    </w:p>
    <w:p w14:paraId="03000000">
      <w:pPr>
        <w:spacing w:after="0" w:line="240" w:lineRule="auto"/>
        <w:ind w:firstLine="709" w:left="0"/>
        <w:jc w:val="right"/>
        <w:rPr>
          <w:b w:val="0"/>
        </w:rPr>
      </w:pPr>
      <w:r>
        <w:rPr>
          <w:b w:val="0"/>
        </w:rPr>
        <w:t>Решением Собрания депутатов</w:t>
      </w:r>
    </w:p>
    <w:p w14:paraId="04000000">
      <w:pPr>
        <w:spacing w:after="0" w:line="240" w:lineRule="auto"/>
        <w:ind w:firstLine="709" w:left="0"/>
        <w:jc w:val="right"/>
        <w:rPr>
          <w:b w:val="0"/>
        </w:rPr>
      </w:pPr>
      <w:r>
        <w:rPr>
          <w:b w:val="0"/>
        </w:rPr>
        <w:t>Кокшамарского сельского поселения</w:t>
      </w:r>
    </w:p>
    <w:p w14:paraId="05000000">
      <w:pPr>
        <w:spacing w:after="0" w:line="240" w:lineRule="auto"/>
        <w:ind w:firstLine="709" w:left="0"/>
        <w:jc w:val="right"/>
        <w:rPr>
          <w:b w:val="0"/>
        </w:rPr>
      </w:pPr>
      <w:r>
        <w:rPr>
          <w:b w:val="0"/>
        </w:rPr>
        <w:t>Звениговского муниципального района</w:t>
      </w:r>
    </w:p>
    <w:p w14:paraId="06000000">
      <w:pPr>
        <w:spacing w:after="0" w:line="240" w:lineRule="auto"/>
        <w:ind w:firstLine="709" w:left="0"/>
        <w:jc w:val="right"/>
        <w:rPr>
          <w:b w:val="0"/>
        </w:rPr>
      </w:pPr>
      <w:r>
        <w:rPr>
          <w:b w:val="0"/>
        </w:rPr>
        <w:t>Республики Марий Эл</w:t>
      </w:r>
    </w:p>
    <w:p w14:paraId="07000000">
      <w:pPr>
        <w:spacing w:after="0" w:line="240" w:lineRule="auto"/>
        <w:ind w:firstLine="709" w:left="0"/>
        <w:jc w:val="right"/>
        <w:rPr>
          <w:b w:val="0"/>
        </w:rPr>
      </w:pPr>
      <w:r>
        <w:rPr>
          <w:b w:val="0"/>
        </w:rPr>
        <w:t>от 22 октября 2026 года №100</w:t>
      </w:r>
    </w:p>
    <w:p w14:paraId="08000000">
      <w:pPr>
        <w:spacing w:after="0" w:line="240" w:lineRule="auto"/>
        <w:ind w:firstLine="709" w:left="0"/>
        <w:jc w:val="both"/>
        <w:rPr>
          <w:rFonts w:ascii="Arial" w:hAnsi="Arial"/>
          <w:b w:val="0"/>
        </w:rPr>
      </w:pPr>
      <w:r>
        <w:rPr>
          <w:rFonts w:ascii="Arial" w:hAnsi="Arial"/>
          <w:b w:val="0"/>
        </w:rPr>
        <w:t> </w:t>
      </w:r>
    </w:p>
    <w:p w14:paraId="09000000">
      <w:pPr>
        <w:spacing w:after="0" w:line="240" w:lineRule="auto"/>
        <w:ind w:firstLine="709" w:left="0"/>
        <w:jc w:val="both"/>
        <w:rPr>
          <w:rFonts w:ascii="Arial" w:hAnsi="Arial"/>
          <w:b w:val="0"/>
        </w:rPr>
      </w:pPr>
      <w:r>
        <w:rPr>
          <w:rFonts w:ascii="Arial" w:hAnsi="Arial"/>
          <w:b w:val="0"/>
        </w:rPr>
        <w:t> </w:t>
      </w:r>
    </w:p>
    <w:p w14:paraId="0A000000">
      <w:pPr>
        <w:spacing w:after="0" w:line="240" w:lineRule="auto"/>
        <w:ind w:firstLine="709" w:left="0"/>
        <w:jc w:val="both"/>
        <w:rPr>
          <w:rFonts w:ascii="Arial" w:hAnsi="Arial"/>
          <w:b w:val="0"/>
        </w:rPr>
      </w:pPr>
      <w:r>
        <w:rPr>
          <w:rFonts w:ascii="Arial" w:hAnsi="Arial"/>
          <w:b w:val="0"/>
        </w:rPr>
        <w:t> </w:t>
      </w:r>
    </w:p>
    <w:p w14:paraId="0B000000">
      <w:pPr>
        <w:spacing w:after="0" w:line="240" w:lineRule="auto"/>
        <w:ind w:firstLine="709" w:left="0"/>
        <w:jc w:val="both"/>
        <w:rPr>
          <w:rFonts w:ascii="Arial" w:hAnsi="Arial"/>
          <w:b w:val="0"/>
        </w:rPr>
      </w:pPr>
      <w:r>
        <w:rPr>
          <w:rFonts w:ascii="Arial" w:hAnsi="Arial"/>
          <w:b w:val="0"/>
        </w:rPr>
        <w:t> </w:t>
      </w:r>
    </w:p>
    <w:p w14:paraId="0C000000">
      <w:pPr>
        <w:spacing w:after="0" w:line="240" w:lineRule="auto"/>
        <w:ind w:firstLine="709" w:left="0"/>
        <w:jc w:val="both"/>
        <w:rPr>
          <w:rFonts w:ascii="Arial" w:hAnsi="Arial"/>
          <w:b w:val="0"/>
        </w:rPr>
      </w:pPr>
      <w:r>
        <w:rPr>
          <w:rFonts w:ascii="Arial" w:hAnsi="Arial"/>
          <w:b w:val="0"/>
        </w:rPr>
        <w:t> </w:t>
      </w:r>
    </w:p>
    <w:p w14:paraId="0D000000">
      <w:pPr>
        <w:spacing w:after="0" w:line="240" w:lineRule="auto"/>
        <w:ind w:firstLine="709" w:left="0"/>
        <w:jc w:val="both"/>
        <w:rPr>
          <w:rFonts w:ascii="Arial" w:hAnsi="Arial"/>
          <w:b w:val="0"/>
        </w:rPr>
      </w:pPr>
      <w:r>
        <w:rPr>
          <w:rFonts w:ascii="Arial" w:hAnsi="Arial"/>
          <w:b w:val="0"/>
        </w:rPr>
        <w:t> </w:t>
      </w:r>
    </w:p>
    <w:p w14:paraId="0E000000">
      <w:pPr>
        <w:spacing w:after="0" w:line="240" w:lineRule="auto"/>
        <w:ind w:firstLine="709" w:left="0"/>
        <w:jc w:val="both"/>
        <w:rPr>
          <w:rFonts w:ascii="Arial" w:hAnsi="Arial"/>
          <w:b w:val="0"/>
        </w:rPr>
      </w:pPr>
    </w:p>
    <w:p w14:paraId="0F000000">
      <w:pPr>
        <w:spacing w:after="0" w:line="240" w:lineRule="auto"/>
        <w:ind w:firstLine="709" w:left="0"/>
        <w:jc w:val="both"/>
        <w:rPr>
          <w:rFonts w:ascii="Arial" w:hAnsi="Arial"/>
          <w:b w:val="0"/>
        </w:rPr>
      </w:pPr>
    </w:p>
    <w:p w14:paraId="10000000">
      <w:pPr>
        <w:spacing w:after="0" w:line="240" w:lineRule="auto"/>
        <w:ind w:firstLine="709" w:left="0"/>
        <w:jc w:val="both"/>
        <w:rPr>
          <w:rFonts w:ascii="Arial" w:hAnsi="Arial"/>
          <w:b w:val="0"/>
        </w:rPr>
      </w:pPr>
    </w:p>
    <w:p w14:paraId="11000000">
      <w:pPr>
        <w:spacing w:after="0" w:line="240" w:lineRule="auto"/>
        <w:ind w:firstLine="709" w:left="0"/>
        <w:jc w:val="both"/>
        <w:rPr>
          <w:rFonts w:ascii="Arial" w:hAnsi="Arial"/>
          <w:b w:val="0"/>
        </w:rPr>
      </w:pPr>
      <w:r>
        <w:rPr>
          <w:rFonts w:ascii="Arial" w:hAnsi="Arial"/>
          <w:b w:val="0"/>
        </w:rPr>
        <w:t> </w:t>
      </w:r>
    </w:p>
    <w:p w14:paraId="12000000">
      <w:pPr>
        <w:spacing w:after="0" w:line="240" w:lineRule="auto"/>
        <w:ind w:firstLine="709" w:left="0"/>
        <w:jc w:val="both"/>
        <w:rPr>
          <w:b w:val="0"/>
        </w:rPr>
      </w:pPr>
      <w:r>
        <w:rPr>
          <w:rFonts w:ascii="Arial" w:hAnsi="Arial"/>
          <w:b w:val="0"/>
        </w:rPr>
        <w:t> </w:t>
      </w:r>
    </w:p>
    <w:p w14:paraId="13000000">
      <w:pPr>
        <w:spacing w:after="0" w:line="240" w:lineRule="auto"/>
        <w:ind w:firstLine="709" w:left="0"/>
        <w:jc w:val="center"/>
        <w:rPr>
          <w:b w:val="0"/>
        </w:rPr>
      </w:pPr>
      <w:r>
        <w:rPr>
          <w:b w:val="0"/>
        </w:rPr>
        <w:t>ПРАВИЛА</w:t>
      </w:r>
    </w:p>
    <w:p w14:paraId="14000000">
      <w:pPr>
        <w:spacing w:after="0" w:line="240" w:lineRule="auto"/>
        <w:ind w:firstLine="709" w:left="0"/>
        <w:jc w:val="center"/>
        <w:rPr>
          <w:b w:val="0"/>
        </w:rPr>
      </w:pPr>
      <w:r>
        <w:rPr>
          <w:b w:val="0"/>
        </w:rPr>
        <w:t>ЗЕМЛЕПОЛЬЗОВАНИЯ И ЗАСТРОЙКИ</w:t>
      </w:r>
    </w:p>
    <w:p w14:paraId="15000000">
      <w:pPr>
        <w:spacing w:after="0" w:line="240" w:lineRule="auto"/>
        <w:ind w:firstLine="709" w:left="0"/>
        <w:jc w:val="center"/>
        <w:rPr>
          <w:b w:val="0"/>
        </w:rPr>
      </w:pPr>
      <w:r>
        <w:rPr>
          <w:b w:val="0"/>
        </w:rPr>
        <w:t>КОКШАМАРСКОГО СЕЛЬСКОГО ПОСЕЛЕНИЯ</w:t>
      </w:r>
    </w:p>
    <w:p w14:paraId="16000000">
      <w:pPr>
        <w:spacing w:after="0" w:line="240" w:lineRule="auto"/>
        <w:ind w:firstLine="709" w:left="0"/>
        <w:jc w:val="center"/>
        <w:rPr>
          <w:b w:val="0"/>
        </w:rPr>
      </w:pPr>
      <w:r>
        <w:rPr>
          <w:b w:val="0"/>
        </w:rPr>
        <w:t>ЗВЕНИГОВСКОГО МУНИЦИПАЛЬНОГО РАЙОНА</w:t>
      </w:r>
    </w:p>
    <w:p w14:paraId="17000000">
      <w:pPr>
        <w:spacing w:after="0" w:line="240" w:lineRule="auto"/>
        <w:ind w:firstLine="709" w:left="0"/>
        <w:jc w:val="center"/>
        <w:rPr>
          <w:b w:val="0"/>
        </w:rPr>
      </w:pPr>
      <w:r>
        <w:rPr>
          <w:b w:val="0"/>
        </w:rPr>
        <w:t>РЕСПУБЛИКИ МАРИЙ ЭЛ</w:t>
      </w:r>
    </w:p>
    <w:p w14:paraId="18000000">
      <w:pPr>
        <w:spacing w:after="0" w:line="240" w:lineRule="auto"/>
        <w:ind w:firstLine="709" w:left="0"/>
        <w:jc w:val="both"/>
        <w:rPr>
          <w:b w:val="0"/>
        </w:rPr>
      </w:pPr>
      <w:r>
        <w:rPr>
          <w:b w:val="0"/>
        </w:rPr>
        <w:t> </w:t>
      </w:r>
    </w:p>
    <w:p w14:paraId="19000000">
      <w:pPr>
        <w:spacing w:after="0" w:line="240" w:lineRule="auto"/>
        <w:ind w:firstLine="709" w:left="0"/>
        <w:jc w:val="both"/>
        <w:rPr>
          <w:b w:val="0"/>
        </w:rPr>
      </w:pPr>
      <w:r>
        <w:rPr>
          <w:b w:val="0"/>
        </w:rPr>
        <w:t> </w:t>
      </w:r>
    </w:p>
    <w:p w14:paraId="1A000000">
      <w:pPr>
        <w:spacing w:after="0" w:line="240" w:lineRule="auto"/>
        <w:ind w:firstLine="709" w:left="0"/>
        <w:jc w:val="center"/>
        <w:rPr>
          <w:b w:val="0"/>
        </w:rPr>
      </w:pPr>
      <w:r>
        <w:rPr>
          <w:b w:val="0"/>
        </w:rPr>
        <w:t>ЧАСТЬ I.</w:t>
      </w:r>
    </w:p>
    <w:p w14:paraId="1B000000">
      <w:pPr>
        <w:spacing w:after="0" w:line="240" w:lineRule="auto"/>
        <w:ind w:firstLine="709" w:left="0"/>
        <w:jc w:val="center"/>
        <w:rPr>
          <w:b w:val="0"/>
        </w:rPr>
      </w:pPr>
    </w:p>
    <w:p w14:paraId="1C000000">
      <w:pPr>
        <w:spacing w:after="0" w:line="240" w:lineRule="auto"/>
        <w:ind w:firstLine="709" w:left="0"/>
        <w:jc w:val="center"/>
        <w:rPr>
          <w:b w:val="0"/>
        </w:rPr>
      </w:pPr>
      <w:r>
        <w:rPr>
          <w:b w:val="0"/>
        </w:rPr>
        <w:t>ПОРЯДОК ПРИМЕНЕНИЯ И ВНЕСЕНИЯ ИЗМЕНЕНИЙ В ПРАВИЛА ЗЕМЛЕПОЛЬЗОВАНИЯ И ЗАСТРОЙКИ</w:t>
      </w:r>
    </w:p>
    <w:p w14:paraId="1D000000">
      <w:pPr>
        <w:spacing w:after="0" w:line="240" w:lineRule="auto"/>
        <w:ind w:firstLine="709" w:left="0"/>
        <w:jc w:val="both"/>
        <w:rPr>
          <w:rFonts w:ascii="Arial" w:hAnsi="Arial"/>
          <w:b w:val="0"/>
        </w:rPr>
      </w:pPr>
      <w:r>
        <w:rPr>
          <w:rFonts w:ascii="Arial" w:hAnsi="Arial"/>
          <w:b w:val="0"/>
        </w:rPr>
        <w:t> </w:t>
      </w:r>
    </w:p>
    <w:p w14:paraId="1E000000">
      <w:pPr>
        <w:spacing w:after="0" w:line="240" w:lineRule="auto"/>
        <w:ind w:firstLine="709" w:left="0"/>
        <w:jc w:val="both"/>
        <w:rPr>
          <w:rFonts w:ascii="Arial" w:hAnsi="Arial"/>
          <w:b w:val="0"/>
        </w:rPr>
      </w:pPr>
      <w:r>
        <w:rPr>
          <w:rFonts w:ascii="Arial" w:hAnsi="Arial"/>
          <w:b w:val="0"/>
        </w:rPr>
        <w:t> </w:t>
      </w:r>
    </w:p>
    <w:p w14:paraId="1F000000">
      <w:pPr>
        <w:spacing w:after="0" w:line="240" w:lineRule="auto"/>
        <w:ind w:firstLine="709" w:left="0"/>
        <w:jc w:val="both"/>
        <w:rPr>
          <w:rFonts w:ascii="Arial" w:hAnsi="Arial"/>
          <w:b w:val="0"/>
        </w:rPr>
      </w:pPr>
      <w:r>
        <w:rPr>
          <w:rFonts w:ascii="Arial" w:hAnsi="Arial"/>
          <w:b w:val="0"/>
        </w:rPr>
        <w:t> </w:t>
      </w:r>
    </w:p>
    <w:p w14:paraId="20000000">
      <w:pPr>
        <w:spacing w:after="0" w:line="240" w:lineRule="auto"/>
        <w:ind w:firstLine="709" w:left="0"/>
        <w:jc w:val="both"/>
        <w:rPr>
          <w:rFonts w:ascii="Arial" w:hAnsi="Arial"/>
          <w:b w:val="0"/>
        </w:rPr>
      </w:pPr>
      <w:r>
        <w:rPr>
          <w:rFonts w:ascii="Arial" w:hAnsi="Arial"/>
          <w:b w:val="0"/>
        </w:rPr>
        <w:t> </w:t>
      </w:r>
    </w:p>
    <w:p w14:paraId="21000000">
      <w:pPr>
        <w:spacing w:after="0" w:line="240" w:lineRule="auto"/>
        <w:ind w:firstLine="709" w:left="0"/>
        <w:jc w:val="both"/>
        <w:rPr>
          <w:rFonts w:ascii="Arial" w:hAnsi="Arial"/>
          <w:b w:val="0"/>
        </w:rPr>
      </w:pPr>
      <w:r>
        <w:rPr>
          <w:rFonts w:ascii="Arial" w:hAnsi="Arial"/>
          <w:b w:val="0"/>
        </w:rPr>
        <w:t> </w:t>
      </w:r>
    </w:p>
    <w:p w14:paraId="22000000">
      <w:pPr>
        <w:spacing w:after="0" w:line="240" w:lineRule="auto"/>
        <w:ind w:firstLine="709" w:left="0"/>
        <w:jc w:val="both"/>
        <w:rPr>
          <w:rFonts w:ascii="Arial" w:hAnsi="Arial"/>
          <w:b w:val="0"/>
        </w:rPr>
      </w:pPr>
      <w:r>
        <w:rPr>
          <w:rFonts w:ascii="Arial" w:hAnsi="Arial"/>
          <w:b w:val="0"/>
        </w:rPr>
        <w:t> </w:t>
      </w:r>
    </w:p>
    <w:p w14:paraId="23000000">
      <w:pPr>
        <w:spacing w:after="0" w:line="240" w:lineRule="auto"/>
        <w:ind w:firstLine="709" w:left="0"/>
        <w:jc w:val="both"/>
        <w:rPr>
          <w:rFonts w:ascii="Arial" w:hAnsi="Arial"/>
          <w:b w:val="0"/>
        </w:rPr>
      </w:pPr>
      <w:r>
        <w:rPr>
          <w:rFonts w:ascii="Arial" w:hAnsi="Arial"/>
          <w:b w:val="0"/>
        </w:rPr>
        <w:t> </w:t>
      </w:r>
    </w:p>
    <w:p w14:paraId="24000000">
      <w:pPr>
        <w:spacing w:after="0" w:line="240" w:lineRule="auto"/>
        <w:ind w:firstLine="709" w:left="0"/>
        <w:jc w:val="both"/>
        <w:rPr>
          <w:rFonts w:ascii="Arial" w:hAnsi="Arial"/>
          <w:b w:val="0"/>
        </w:rPr>
      </w:pPr>
      <w:r>
        <w:rPr>
          <w:rFonts w:ascii="Arial" w:hAnsi="Arial"/>
          <w:b w:val="0"/>
        </w:rPr>
        <w:t> </w:t>
      </w:r>
    </w:p>
    <w:p w14:paraId="25000000">
      <w:pPr>
        <w:spacing w:after="0" w:line="240" w:lineRule="auto"/>
        <w:ind w:firstLine="709" w:left="0"/>
        <w:jc w:val="both"/>
        <w:rPr>
          <w:rFonts w:ascii="Arial" w:hAnsi="Arial"/>
          <w:b w:val="0"/>
        </w:rPr>
      </w:pPr>
      <w:r>
        <w:rPr>
          <w:rFonts w:ascii="Arial" w:hAnsi="Arial"/>
          <w:b w:val="0"/>
        </w:rPr>
        <w:t> </w:t>
      </w:r>
    </w:p>
    <w:p w14:paraId="26000000">
      <w:pPr>
        <w:spacing w:after="0" w:line="240" w:lineRule="auto"/>
        <w:ind w:firstLine="709" w:left="0"/>
        <w:jc w:val="both"/>
        <w:rPr>
          <w:rFonts w:ascii="Arial" w:hAnsi="Arial"/>
          <w:b w:val="0"/>
        </w:rPr>
      </w:pPr>
      <w:r>
        <w:rPr>
          <w:rFonts w:ascii="Arial" w:hAnsi="Arial"/>
          <w:b w:val="0"/>
        </w:rPr>
        <w:t> </w:t>
      </w:r>
    </w:p>
    <w:p w14:paraId="27000000">
      <w:pPr>
        <w:spacing w:after="0" w:line="240" w:lineRule="auto"/>
        <w:ind w:firstLine="709" w:left="0"/>
        <w:jc w:val="both"/>
        <w:rPr>
          <w:rFonts w:ascii="Arial" w:hAnsi="Arial"/>
          <w:b w:val="0"/>
        </w:rPr>
      </w:pPr>
      <w:r>
        <w:rPr>
          <w:rFonts w:ascii="Arial" w:hAnsi="Arial"/>
          <w:b w:val="0"/>
        </w:rPr>
        <w:t> </w:t>
      </w:r>
    </w:p>
    <w:p w14:paraId="28000000">
      <w:pPr>
        <w:spacing w:after="0" w:line="240" w:lineRule="auto"/>
        <w:ind w:firstLine="709" w:left="0"/>
        <w:jc w:val="both"/>
        <w:rPr>
          <w:rFonts w:ascii="Arial" w:hAnsi="Arial"/>
          <w:b w:val="0"/>
        </w:rPr>
      </w:pPr>
      <w:r>
        <w:rPr>
          <w:rFonts w:ascii="Arial" w:hAnsi="Arial"/>
          <w:b w:val="0"/>
        </w:rPr>
        <w:t> </w:t>
      </w:r>
    </w:p>
    <w:p w14:paraId="29000000">
      <w:pPr>
        <w:spacing w:after="0" w:line="240" w:lineRule="auto"/>
        <w:ind w:firstLine="709" w:left="0"/>
        <w:jc w:val="both"/>
        <w:rPr>
          <w:rFonts w:ascii="Arial" w:hAnsi="Arial"/>
          <w:b w:val="0"/>
        </w:rPr>
      </w:pPr>
      <w:r>
        <w:rPr>
          <w:rFonts w:ascii="Arial" w:hAnsi="Arial"/>
          <w:b w:val="0"/>
        </w:rPr>
        <w:t> </w:t>
      </w:r>
    </w:p>
    <w:p w14:paraId="2A000000">
      <w:pPr>
        <w:spacing w:after="0" w:line="240" w:lineRule="auto"/>
        <w:ind/>
        <w:jc w:val="both"/>
        <w:rPr>
          <w:rFonts w:ascii="Arial" w:hAnsi="Arial"/>
          <w:b w:val="0"/>
        </w:rPr>
      </w:pPr>
    </w:p>
    <w:p w14:paraId="2B000000">
      <w:pPr>
        <w:spacing w:after="0" w:line="240" w:lineRule="auto"/>
        <w:ind w:firstLine="709" w:left="0"/>
        <w:jc w:val="both"/>
        <w:rPr>
          <w:rFonts w:ascii="Arial" w:hAnsi="Arial"/>
          <w:b w:val="0"/>
        </w:rPr>
      </w:pPr>
      <w:r>
        <w:rPr>
          <w:rFonts w:ascii="Arial" w:hAnsi="Arial"/>
          <w:b w:val="0"/>
        </w:rPr>
        <w:t> </w:t>
      </w:r>
    </w:p>
    <w:p w14:paraId="2C000000">
      <w:pPr>
        <w:spacing w:after="0" w:line="240" w:lineRule="auto"/>
        <w:ind w:firstLine="709" w:left="0"/>
        <w:jc w:val="both"/>
        <w:rPr>
          <w:rFonts w:ascii="Arial" w:hAnsi="Arial"/>
          <w:b w:val="0"/>
        </w:rPr>
      </w:pPr>
      <w:r>
        <w:rPr>
          <w:rFonts w:ascii="Arial" w:hAnsi="Arial"/>
          <w:b w:val="0"/>
        </w:rPr>
        <w:t> </w:t>
      </w:r>
    </w:p>
    <w:p w14:paraId="2D000000">
      <w:pPr>
        <w:spacing w:after="0" w:line="240" w:lineRule="auto"/>
        <w:ind w:firstLine="709" w:left="0"/>
        <w:jc w:val="both"/>
        <w:rPr>
          <w:rFonts w:ascii="Arial" w:hAnsi="Arial"/>
          <w:b w:val="0"/>
        </w:rPr>
      </w:pPr>
      <w:r>
        <w:rPr>
          <w:rFonts w:ascii="Arial" w:hAnsi="Arial"/>
          <w:b w:val="0"/>
        </w:rPr>
        <w:t> </w:t>
      </w:r>
    </w:p>
    <w:p w14:paraId="2E000000">
      <w:pPr>
        <w:spacing w:after="0" w:line="240" w:lineRule="auto"/>
        <w:ind w:firstLine="709" w:left="0"/>
        <w:jc w:val="both"/>
        <w:rPr>
          <w:rFonts w:ascii="Arial" w:hAnsi="Arial"/>
          <w:b w:val="0"/>
        </w:rPr>
      </w:pPr>
    </w:p>
    <w:p w14:paraId="2F000000">
      <w:pPr>
        <w:spacing w:after="0" w:line="240" w:lineRule="auto"/>
        <w:ind w:firstLine="709" w:left="0"/>
        <w:jc w:val="both"/>
        <w:rPr>
          <w:rFonts w:ascii="Arial" w:hAnsi="Arial"/>
          <w:b w:val="0"/>
        </w:rPr>
      </w:pPr>
    </w:p>
    <w:p w14:paraId="30000000">
      <w:pPr>
        <w:spacing w:after="0" w:line="240" w:lineRule="auto"/>
        <w:ind w:firstLine="709" w:left="0"/>
        <w:jc w:val="both"/>
        <w:rPr>
          <w:rFonts w:ascii="Arial" w:hAnsi="Arial"/>
          <w:b w:val="0"/>
        </w:rPr>
      </w:pPr>
      <w:r>
        <w:rPr>
          <w:rFonts w:ascii="Arial" w:hAnsi="Arial"/>
          <w:b w:val="0"/>
        </w:rPr>
        <w:t> </w:t>
      </w:r>
    </w:p>
    <w:p w14:paraId="31000000">
      <w:pPr>
        <w:spacing w:after="0" w:line="240" w:lineRule="auto"/>
        <w:ind w:firstLine="709" w:left="0"/>
        <w:jc w:val="both"/>
        <w:rPr>
          <w:rFonts w:ascii="Arial" w:hAnsi="Arial"/>
          <w:b w:val="0"/>
        </w:rPr>
      </w:pPr>
    </w:p>
    <w:p w14:paraId="32000000">
      <w:pPr>
        <w:spacing w:after="0" w:line="240" w:lineRule="auto"/>
        <w:ind w:firstLine="709" w:left="0"/>
        <w:jc w:val="both"/>
        <w:rPr>
          <w:rFonts w:ascii="Arial" w:hAnsi="Arial"/>
          <w:b w:val="0"/>
        </w:rPr>
      </w:pPr>
    </w:p>
    <w:p w14:paraId="33000000">
      <w:pPr>
        <w:spacing w:after="0" w:line="240" w:lineRule="auto"/>
        <w:ind w:firstLine="709" w:left="0"/>
        <w:jc w:val="both"/>
        <w:rPr>
          <w:rFonts w:ascii="Arial" w:hAnsi="Arial"/>
          <w:b w:val="0"/>
        </w:rPr>
      </w:pPr>
    </w:p>
    <w:p w14:paraId="34000000">
      <w:pPr>
        <w:spacing w:after="0" w:line="240" w:lineRule="auto"/>
        <w:ind/>
        <w:jc w:val="both"/>
        <w:rPr>
          <w:rFonts w:ascii="Arial" w:hAnsi="Arial"/>
          <w:b w:val="0"/>
        </w:rPr>
      </w:pPr>
    </w:p>
    <w:p w14:paraId="35000000">
      <w:pPr>
        <w:spacing w:after="0" w:line="240" w:lineRule="auto"/>
        <w:ind/>
        <w:jc w:val="center"/>
        <w:rPr>
          <w:b w:val="0"/>
        </w:rPr>
      </w:pPr>
      <w:r>
        <w:rPr>
          <w:b w:val="0"/>
        </w:rPr>
        <w:t>2026 год</w:t>
      </w:r>
    </w:p>
    <w:p w14:paraId="36000000">
      <w:pPr>
        <w:pStyle w:val="Style_1"/>
      </w:pPr>
    </w:p>
    <w:p w14:paraId="37000000">
      <w:pPr>
        <w:spacing w:after="0" w:line="240" w:lineRule="auto"/>
        <w:ind w:firstLine="0" w:left="0"/>
        <w:jc w:val="center"/>
        <w:rPr>
          <w:b w:val="0"/>
          <w:color w:val="000000"/>
          <w:sz w:val="24"/>
        </w:rPr>
      </w:pPr>
      <w:r>
        <w:rPr>
          <w:b w:val="0"/>
          <w:color w:val="000000"/>
          <w:sz w:val="24"/>
        </w:rPr>
        <w:t>СОСТАВ ПРАВИЛ ЗЕМЛЕПОЛЬЗОВАНИЯ И ЗАСТРОЙКИ</w:t>
      </w:r>
    </w:p>
    <w:p w14:paraId="38000000">
      <w:pPr>
        <w:spacing w:after="0" w:line="240" w:lineRule="auto"/>
        <w:ind w:firstLine="0" w:left="0"/>
        <w:jc w:val="both"/>
        <w:rPr>
          <w:b w:val="0"/>
          <w:color w:val="000000"/>
          <w:sz w:val="24"/>
        </w:rPr>
      </w:pPr>
      <w:r>
        <w:rPr>
          <w:b w:val="0"/>
          <w:color w:val="000000"/>
          <w:sz w:val="24"/>
        </w:rPr>
        <w:t> </w:t>
      </w:r>
    </w:p>
    <w:p w14:paraId="39000000">
      <w:pPr>
        <w:spacing w:after="0" w:line="240" w:lineRule="auto"/>
        <w:ind w:firstLine="0" w:left="0"/>
        <w:jc w:val="both"/>
        <w:rPr>
          <w:b w:val="0"/>
          <w:color w:val="000000"/>
          <w:sz w:val="24"/>
        </w:rPr>
      </w:pPr>
      <w:r>
        <w:rPr>
          <w:b w:val="0"/>
          <w:color w:val="000000"/>
          <w:sz w:val="24"/>
        </w:rPr>
        <w:t>Правила землепользования и застройки Кокшамарского сельского поселения Звениговского муниципального района Республики Марий Эл (далее – Правила) разработаны в составе:</w:t>
      </w:r>
    </w:p>
    <w:p w14:paraId="3A000000">
      <w:pPr>
        <w:spacing w:after="0" w:line="240" w:lineRule="auto"/>
        <w:ind w:firstLine="0" w:left="0"/>
        <w:jc w:val="both"/>
        <w:rPr>
          <w:b w:val="0"/>
          <w:color w:val="000000"/>
          <w:sz w:val="24"/>
        </w:rPr>
      </w:pPr>
      <w:r>
        <w:rPr>
          <w:b w:val="0"/>
          <w:color w:val="000000"/>
          <w:sz w:val="24"/>
        </w:rPr>
        <w:t> </w:t>
      </w:r>
    </w:p>
    <w:p w14:paraId="3B000000">
      <w:pPr>
        <w:spacing w:after="0" w:line="240" w:lineRule="auto"/>
        <w:ind w:firstLine="0" w:left="0"/>
        <w:jc w:val="both"/>
        <w:rPr>
          <w:b w:val="0"/>
          <w:color w:val="000000"/>
          <w:sz w:val="24"/>
        </w:rPr>
      </w:pPr>
      <w:r>
        <w:rPr>
          <w:b w:val="0"/>
          <w:color w:val="000000"/>
          <w:sz w:val="24"/>
        </w:rPr>
        <w:t>Часть I. Текстовая часть.</w:t>
      </w:r>
    </w:p>
    <w:p w14:paraId="3C000000">
      <w:pPr>
        <w:spacing w:after="0" w:line="240" w:lineRule="auto"/>
        <w:ind w:firstLine="0" w:left="0"/>
        <w:jc w:val="both"/>
        <w:rPr>
          <w:b w:val="0"/>
          <w:color w:val="000000"/>
          <w:sz w:val="24"/>
        </w:rPr>
      </w:pPr>
    </w:p>
    <w:p w14:paraId="3D000000">
      <w:pPr>
        <w:spacing w:after="0" w:line="240" w:lineRule="auto"/>
        <w:ind w:firstLine="0" w:left="0"/>
        <w:jc w:val="both"/>
        <w:rPr>
          <w:b w:val="0"/>
          <w:color w:val="000000"/>
          <w:sz w:val="24"/>
        </w:rPr>
      </w:pPr>
      <w:r>
        <w:rPr>
          <w:b w:val="0"/>
          <w:color w:val="000000"/>
          <w:sz w:val="24"/>
        </w:rPr>
        <w:t>Введение.</w:t>
      </w:r>
    </w:p>
    <w:p w14:paraId="3E000000">
      <w:pPr>
        <w:spacing w:after="0" w:line="240" w:lineRule="auto"/>
        <w:ind w:firstLine="0" w:left="0"/>
        <w:jc w:val="both"/>
        <w:rPr>
          <w:b w:val="0"/>
          <w:color w:val="000000"/>
          <w:sz w:val="24"/>
        </w:rPr>
      </w:pPr>
    </w:p>
    <w:p w14:paraId="3F000000">
      <w:pPr>
        <w:spacing w:after="0" w:line="240" w:lineRule="auto"/>
        <w:ind w:firstLine="0" w:left="0"/>
        <w:jc w:val="both"/>
        <w:rPr>
          <w:b w:val="0"/>
          <w:color w:val="000000"/>
          <w:sz w:val="24"/>
        </w:rPr>
      </w:pPr>
      <w:r>
        <w:rPr>
          <w:b w:val="0"/>
          <w:color w:val="000000"/>
          <w:sz w:val="24"/>
        </w:rPr>
        <w:t xml:space="preserve"> Порядок применения и внесения изменений в правила землепользования и застройки.</w:t>
      </w:r>
    </w:p>
    <w:p w14:paraId="40000000">
      <w:pPr>
        <w:spacing w:after="0" w:line="240" w:lineRule="auto"/>
        <w:ind w:firstLine="0" w:left="0"/>
        <w:jc w:val="both"/>
        <w:rPr>
          <w:b w:val="0"/>
          <w:color w:val="000000"/>
          <w:sz w:val="24"/>
        </w:rPr>
      </w:pPr>
    </w:p>
    <w:p w14:paraId="41000000">
      <w:pPr>
        <w:tabs>
          <w:tab w:leader="none" w:pos="1590" w:val="left"/>
        </w:tabs>
        <w:spacing w:after="0" w:line="240" w:lineRule="auto"/>
        <w:ind w:firstLine="0" w:left="0"/>
        <w:rPr>
          <w:b w:val="0"/>
        </w:rPr>
      </w:pPr>
      <w:r>
        <w:rPr>
          <w:b w:val="0"/>
          <w:color w:val="000000"/>
          <w:sz w:val="24"/>
        </w:rPr>
        <w:t xml:space="preserve">            Часть II.</w:t>
      </w:r>
    </w:p>
    <w:p w14:paraId="42000000">
      <w:pPr>
        <w:tabs>
          <w:tab w:leader="none" w:pos="1590" w:val="left"/>
        </w:tabs>
        <w:spacing w:after="0" w:line="240" w:lineRule="auto"/>
        <w:ind w:firstLine="0" w:left="0"/>
        <w:rPr>
          <w:b w:val="0"/>
        </w:rPr>
      </w:pPr>
    </w:p>
    <w:p w14:paraId="43000000">
      <w:pPr>
        <w:tabs>
          <w:tab w:leader="none" w:pos="1590" w:val="left"/>
        </w:tabs>
        <w:spacing w:after="0" w:line="240" w:lineRule="auto"/>
        <w:ind w:firstLine="0" w:left="0"/>
        <w:rPr>
          <w:b w:val="0"/>
        </w:rPr>
      </w:pPr>
      <w:r>
        <w:rPr>
          <w:b w:val="0"/>
          <w:color w:val="000000"/>
          <w:sz w:val="24"/>
        </w:rPr>
        <w:t> Карты градостроительного зонирования. Градостроительные регламенты.</w:t>
      </w:r>
    </w:p>
    <w:p w14:paraId="44000000">
      <w:pPr>
        <w:spacing w:after="0" w:line="240" w:lineRule="auto"/>
        <w:ind w:firstLine="0" w:left="0"/>
        <w:jc w:val="both"/>
        <w:rPr>
          <w:b w:val="0"/>
          <w:color w:val="000000"/>
          <w:sz w:val="24"/>
        </w:rPr>
      </w:pPr>
      <w:r>
        <w:rPr>
          <w:b w:val="0"/>
          <w:color w:val="000000"/>
          <w:sz w:val="24"/>
        </w:rPr>
        <w:t> </w:t>
      </w:r>
    </w:p>
    <w:p w14:paraId="45000000">
      <w:pPr>
        <w:spacing w:after="0" w:line="240" w:lineRule="auto"/>
        <w:ind w:firstLine="0" w:left="0"/>
        <w:jc w:val="both"/>
        <w:rPr>
          <w:b w:val="0"/>
          <w:color w:val="000000"/>
          <w:sz w:val="24"/>
        </w:rPr>
      </w:pPr>
      <w:r>
        <w:rPr>
          <w:b w:val="0"/>
          <w:color w:val="000000"/>
          <w:sz w:val="24"/>
        </w:rPr>
        <w:t>Часть III. Графические материалы.</w:t>
      </w:r>
    </w:p>
    <w:p w14:paraId="46000000">
      <w:pPr>
        <w:spacing w:after="0" w:line="240" w:lineRule="auto"/>
        <w:ind w:firstLine="0" w:left="0"/>
        <w:jc w:val="both"/>
        <w:rPr>
          <w:b w:val="0"/>
          <w:color w:val="000000"/>
          <w:sz w:val="24"/>
        </w:rPr>
      </w:pPr>
      <w:r>
        <w:rPr>
          <w:b w:val="0"/>
        </w:rPr>
        <w:t>Вносятся изменения в части территории населенных пунктов с.Сидельниково,д.Кокшамамры,д.Уржумка.</w:t>
      </w:r>
    </w:p>
    <w:p w14:paraId="47000000">
      <w:pPr>
        <w:spacing w:after="0" w:line="240" w:lineRule="auto"/>
        <w:ind w:firstLine="0" w:left="0"/>
        <w:jc w:val="both"/>
        <w:rPr>
          <w:rFonts w:ascii="Arial" w:hAnsi="Arial"/>
          <w:b w:val="0"/>
          <w:color w:val="000000"/>
          <w:sz w:val="24"/>
        </w:rPr>
      </w:pPr>
    </w:p>
    <w:tbl>
      <w:tblPr>
        <w:tblStyle w:val="Style_2"/>
        <w:tblW w:type="auto" w:w="0"/>
        <w:tblLayout w:type="fixed"/>
        <w:tblCellMar>
          <w:top w:type="dxa" w:w="0"/>
          <w:left w:type="dxa" w:w="0"/>
          <w:bottom w:type="dxa" w:w="0"/>
          <w:right w:type="dxa" w:w="0"/>
        </w:tblCellMar>
      </w:tblPr>
      <w:tblGrid>
        <w:gridCol w:w="1134"/>
        <w:gridCol w:w="6200"/>
        <w:gridCol w:w="1559"/>
      </w:tblGrid>
      <w:tr>
        <w:trPr>
          <w:trHeight w:hRule="atLeast" w:val="343"/>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8000000">
            <w:pPr>
              <w:spacing w:after="0" w:line="240" w:lineRule="auto"/>
              <w:ind w:firstLine="0" w:left="0"/>
              <w:jc w:val="center"/>
              <w:rPr>
                <w:b w:val="0"/>
                <w:sz w:val="24"/>
              </w:rPr>
            </w:pPr>
            <w:r>
              <w:rPr>
                <w:b w:val="0"/>
                <w:sz w:val="24"/>
              </w:rPr>
              <w:t>№ п/п</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9000000">
            <w:pPr>
              <w:spacing w:after="0" w:line="240" w:lineRule="auto"/>
              <w:ind w:firstLine="0" w:left="0"/>
              <w:jc w:val="center"/>
              <w:rPr>
                <w:b w:val="0"/>
                <w:sz w:val="24"/>
              </w:rPr>
            </w:pPr>
            <w:r>
              <w:rPr>
                <w:b w:val="0"/>
                <w:sz w:val="24"/>
              </w:rPr>
              <w:t>Наименование</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A000000">
            <w:pPr>
              <w:spacing w:after="0" w:line="240" w:lineRule="auto"/>
              <w:ind w:firstLine="0" w:left="0"/>
              <w:jc w:val="center"/>
              <w:rPr>
                <w:b w:val="0"/>
                <w:sz w:val="24"/>
              </w:rPr>
            </w:pPr>
            <w:r>
              <w:rPr>
                <w:b w:val="0"/>
                <w:sz w:val="24"/>
              </w:rPr>
              <w:t>Масштаб</w:t>
            </w:r>
          </w:p>
        </w:tc>
      </w:tr>
      <w:tr>
        <w:trPr>
          <w:trHeight w:hRule="atLeast" w:val="644"/>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B000000">
            <w:pPr>
              <w:spacing w:after="0" w:line="240" w:lineRule="auto"/>
              <w:ind w:firstLine="0" w:left="0"/>
              <w:rPr>
                <w:b w:val="0"/>
                <w:sz w:val="24"/>
              </w:rPr>
            </w:pPr>
            <w:r>
              <w:rPr>
                <w:b w:val="0"/>
                <w:sz w:val="24"/>
              </w:rPr>
              <w:t>1</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C000000">
            <w:pPr>
              <w:spacing w:after="0" w:line="240" w:lineRule="auto"/>
              <w:ind w:firstLine="0" w:left="0"/>
              <w:rPr>
                <w:b w:val="0"/>
                <w:sz w:val="24"/>
              </w:rPr>
            </w:pPr>
            <w:r>
              <w:rPr>
                <w:b w:val="0"/>
                <w:sz w:val="24"/>
              </w:rPr>
              <w:t>Карта градостроительного зонирования.</w:t>
            </w:r>
          </w:p>
          <w:p w14:paraId="4D000000">
            <w:pPr>
              <w:spacing w:after="0" w:line="240" w:lineRule="auto"/>
              <w:ind w:firstLine="0" w:left="0"/>
              <w:rPr>
                <w:b w:val="0"/>
                <w:sz w:val="24"/>
              </w:rPr>
            </w:pPr>
            <w:r>
              <w:rPr>
                <w:b w:val="0"/>
                <w:sz w:val="24"/>
              </w:rPr>
              <w:t>Территориальные зоны</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E000000">
            <w:pPr>
              <w:spacing w:after="0" w:line="240" w:lineRule="auto"/>
              <w:ind w:firstLine="0" w:left="0"/>
              <w:rPr>
                <w:b w:val="0"/>
                <w:sz w:val="24"/>
              </w:rPr>
            </w:pPr>
            <w:r>
              <w:rPr>
                <w:b w:val="0"/>
                <w:sz w:val="24"/>
              </w:rPr>
              <w:t>1:10 000</w:t>
            </w:r>
          </w:p>
        </w:tc>
      </w:tr>
      <w:tr>
        <w:trPr>
          <w:trHeight w:hRule="atLeast" w:val="644"/>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4F000000">
            <w:pPr>
              <w:spacing w:after="0" w:line="240" w:lineRule="auto"/>
              <w:ind w:firstLine="0" w:left="0"/>
              <w:rPr>
                <w:b w:val="0"/>
                <w:sz w:val="24"/>
              </w:rPr>
            </w:pPr>
            <w:r>
              <w:rPr>
                <w:b w:val="0"/>
                <w:sz w:val="24"/>
              </w:rPr>
              <w:t>1.1.</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0000000">
            <w:pPr>
              <w:spacing w:after="0" w:line="240" w:lineRule="auto"/>
              <w:ind w:firstLine="0" w:left="0"/>
              <w:rPr>
                <w:b w:val="0"/>
                <w:sz w:val="24"/>
              </w:rPr>
            </w:pPr>
            <w:r>
              <w:rPr>
                <w:b w:val="0"/>
                <w:sz w:val="24"/>
              </w:rPr>
              <w:t xml:space="preserve">Фрагмент карты градостроительного зонирования.Территориальные зоны применительно в части </w:t>
            </w:r>
            <w:r>
              <w:rPr>
                <w:b w:val="0"/>
              </w:rPr>
              <w:t xml:space="preserve"> территории населенных пунктов с.Сидельниково, д.Кокшамары, д.Уржумка.</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1000000">
            <w:pPr>
              <w:spacing w:after="0" w:line="240" w:lineRule="auto"/>
              <w:ind w:firstLine="0" w:left="0"/>
              <w:rPr>
                <w:b w:val="0"/>
                <w:sz w:val="24"/>
              </w:rPr>
            </w:pPr>
            <w:r>
              <w:rPr>
                <w:b w:val="0"/>
                <w:sz w:val="24"/>
              </w:rPr>
              <w:t>1:10 000</w:t>
            </w:r>
          </w:p>
        </w:tc>
      </w:tr>
      <w:tr>
        <w:trPr>
          <w:trHeight w:hRule="atLeast" w:val="627"/>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2000000">
            <w:pPr>
              <w:spacing w:after="0" w:line="240" w:lineRule="auto"/>
              <w:ind w:firstLine="0" w:left="0"/>
              <w:rPr>
                <w:b w:val="0"/>
                <w:sz w:val="24"/>
              </w:rPr>
            </w:pPr>
            <w:r>
              <w:rPr>
                <w:b w:val="0"/>
                <w:sz w:val="24"/>
              </w:rPr>
              <w:t>2</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3000000">
            <w:pPr>
              <w:spacing w:after="0" w:line="240" w:lineRule="auto"/>
              <w:ind w:firstLine="0" w:left="0"/>
              <w:rPr>
                <w:b w:val="0"/>
                <w:sz w:val="24"/>
              </w:rPr>
            </w:pPr>
            <w:r>
              <w:rPr>
                <w:b w:val="0"/>
                <w:sz w:val="24"/>
              </w:rPr>
              <w:t>Карта градостроительного зонирования.</w:t>
            </w:r>
          </w:p>
          <w:p w14:paraId="54000000">
            <w:pPr>
              <w:spacing w:after="0" w:line="240" w:lineRule="auto"/>
              <w:ind w:firstLine="0" w:left="0"/>
              <w:rPr>
                <w:b w:val="0"/>
                <w:sz w:val="24"/>
              </w:rPr>
            </w:pPr>
            <w:r>
              <w:rPr>
                <w:b w:val="0"/>
                <w:sz w:val="24"/>
              </w:rPr>
              <w:t>Границы зон с особыми условиями использования территории</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5000000">
            <w:pPr>
              <w:spacing w:after="0" w:line="240" w:lineRule="auto"/>
              <w:ind w:firstLine="0" w:left="0"/>
              <w:rPr>
                <w:b w:val="0"/>
                <w:sz w:val="24"/>
              </w:rPr>
            </w:pPr>
            <w:r>
              <w:rPr>
                <w:b w:val="0"/>
                <w:sz w:val="24"/>
              </w:rPr>
              <w:t>1:10 000</w:t>
            </w:r>
          </w:p>
        </w:tc>
      </w:tr>
      <w:tr>
        <w:trPr>
          <w:trHeight w:hRule="atLeast" w:val="1013"/>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6000000">
            <w:pPr>
              <w:spacing w:after="0" w:line="240" w:lineRule="auto"/>
              <w:ind w:firstLine="0" w:left="0"/>
              <w:rPr>
                <w:b w:val="0"/>
                <w:sz w:val="24"/>
              </w:rPr>
            </w:pPr>
            <w:r>
              <w:rPr>
                <w:b w:val="0"/>
                <w:sz w:val="24"/>
              </w:rPr>
              <w:t>2.1.</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7000000">
            <w:pPr>
              <w:spacing w:after="0" w:line="240" w:lineRule="auto"/>
              <w:ind w:firstLine="0" w:left="0"/>
              <w:rPr>
                <w:b w:val="0"/>
                <w:sz w:val="24"/>
              </w:rPr>
            </w:pPr>
            <w:r>
              <w:rPr>
                <w:b w:val="0"/>
                <w:sz w:val="24"/>
              </w:rPr>
              <w:t xml:space="preserve">Фрагмент карты градостроительных ограничений.Зон с особыми условиями использования территории </w:t>
            </w:r>
            <w:r>
              <w:rPr>
                <w:b w:val="0"/>
              </w:rPr>
              <w:t>в части  территории населенных пунктов с.Сидельниково, д.Кокшамары, д.Уржумка.</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8000000">
            <w:pPr>
              <w:spacing w:after="0" w:line="240" w:lineRule="auto"/>
              <w:ind w:firstLine="0" w:left="0"/>
              <w:rPr>
                <w:b w:val="0"/>
                <w:sz w:val="24"/>
              </w:rPr>
            </w:pPr>
            <w:r>
              <w:rPr>
                <w:b w:val="0"/>
                <w:sz w:val="24"/>
              </w:rPr>
              <w:t>1:10 000</w:t>
            </w:r>
          </w:p>
        </w:tc>
      </w:tr>
      <w:tr>
        <w:trPr>
          <w:trHeight w:hRule="atLeast" w:val="627"/>
        </w:trPr>
        <w:tc>
          <w:tcPr>
            <w:tcW w:type="dxa" w:w="1134"/>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9000000">
            <w:pPr>
              <w:spacing w:after="0" w:line="240" w:lineRule="auto"/>
              <w:ind w:firstLine="0" w:left="0"/>
              <w:rPr>
                <w:b w:val="0"/>
                <w:sz w:val="24"/>
              </w:rPr>
            </w:pPr>
            <w:r>
              <w:rPr>
                <w:b w:val="0"/>
                <w:sz w:val="24"/>
              </w:rPr>
              <w:t>3</w:t>
            </w:r>
          </w:p>
        </w:tc>
        <w:tc>
          <w:tcPr>
            <w:tcW w:type="dxa" w:w="6200"/>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A000000">
            <w:pPr>
              <w:spacing w:after="0" w:line="240" w:lineRule="auto"/>
              <w:ind w:firstLine="0" w:left="0"/>
              <w:rPr>
                <w:b w:val="0"/>
                <w:sz w:val="24"/>
              </w:rPr>
            </w:pPr>
            <w:r>
              <w:rPr>
                <w:b w:val="0"/>
                <w:sz w:val="24"/>
              </w:rPr>
              <w:t>Карта градостроительного зонирования.</w:t>
            </w:r>
          </w:p>
          <w:p w14:paraId="5B000000">
            <w:pPr>
              <w:spacing w:after="0" w:line="240" w:lineRule="auto"/>
              <w:ind w:firstLine="0" w:left="0"/>
              <w:rPr>
                <w:b w:val="0"/>
                <w:sz w:val="24"/>
              </w:rPr>
            </w:pPr>
            <w:r>
              <w:rPr>
                <w:b w:val="0"/>
                <w:sz w:val="24"/>
              </w:rPr>
              <w:t>Границы территорий объектов культурного наследия, границы территорий исторических поселений, границы зон охраны объектов культурного наследия</w:t>
            </w:r>
          </w:p>
        </w:tc>
        <w:tc>
          <w:tcPr>
            <w:tcW w:type="dxa" w:w="1559"/>
            <w:tcBorders>
              <w:top w:color="000000" w:sz="6" w:val="single"/>
              <w:left w:color="000000" w:sz="6" w:val="single"/>
              <w:bottom w:color="000000" w:sz="6" w:val="single"/>
              <w:right w:color="000000" w:sz="6" w:val="single"/>
            </w:tcBorders>
            <w:tcMar>
              <w:top w:type="dxa" w:w="0"/>
              <w:left w:type="dxa" w:w="108"/>
              <w:bottom w:type="dxa" w:w="0"/>
              <w:right w:type="dxa" w:w="108"/>
            </w:tcMar>
            <w:vAlign w:val="center"/>
          </w:tcPr>
          <w:p w14:paraId="5C000000">
            <w:pPr>
              <w:spacing w:after="0" w:line="240" w:lineRule="auto"/>
              <w:ind w:firstLine="0" w:left="0"/>
              <w:rPr>
                <w:b w:val="0"/>
                <w:sz w:val="24"/>
              </w:rPr>
            </w:pPr>
            <w:r>
              <w:rPr>
                <w:b w:val="0"/>
                <w:sz w:val="24"/>
              </w:rPr>
              <w:t>1:10 000</w:t>
            </w:r>
          </w:p>
        </w:tc>
      </w:tr>
    </w:tbl>
    <w:p w14:paraId="5D000000">
      <w:pPr>
        <w:spacing w:after="0" w:line="240" w:lineRule="auto"/>
        <w:ind w:firstLine="0" w:left="0"/>
        <w:jc w:val="both"/>
        <w:rPr>
          <w:b w:val="0"/>
          <w:color w:val="000000"/>
          <w:sz w:val="24"/>
        </w:rPr>
      </w:pPr>
      <w:r>
        <w:rPr>
          <w:b w:val="0"/>
          <w:color w:val="000000"/>
          <w:sz w:val="24"/>
        </w:rPr>
        <w:t> </w:t>
      </w:r>
    </w:p>
    <w:p w14:paraId="5E000000">
      <w:pPr>
        <w:spacing w:after="0" w:line="240" w:lineRule="auto"/>
        <w:ind w:firstLine="0" w:left="0"/>
        <w:jc w:val="both"/>
        <w:rPr>
          <w:b w:val="0"/>
          <w:color w:val="000000"/>
          <w:sz w:val="24"/>
        </w:rPr>
      </w:pPr>
      <w:r>
        <w:rPr>
          <w:b w:val="0"/>
          <w:color w:val="000000"/>
          <w:sz w:val="24"/>
        </w:rPr>
        <w:t>Часть IV.  Приложение</w:t>
      </w:r>
    </w:p>
    <w:p w14:paraId="5F000000">
      <w:pPr>
        <w:spacing w:after="0" w:line="240" w:lineRule="auto"/>
        <w:ind w:firstLine="0" w:left="0"/>
        <w:jc w:val="both"/>
        <w:rPr>
          <w:b w:val="0"/>
          <w:color w:val="000000"/>
          <w:sz w:val="24"/>
        </w:rPr>
      </w:pPr>
    </w:p>
    <w:p w14:paraId="60000000">
      <w:pPr>
        <w:spacing w:after="0" w:line="240" w:lineRule="auto"/>
        <w:ind w:firstLine="0" w:left="0"/>
        <w:jc w:val="both"/>
        <w:rPr>
          <w:b w:val="0"/>
          <w:color w:val="000000"/>
          <w:sz w:val="24"/>
        </w:rPr>
      </w:pPr>
      <w:r>
        <w:rPr>
          <w:b w:val="0"/>
          <w:color w:val="000000"/>
          <w:sz w:val="24"/>
        </w:rPr>
        <w:t>Сведения о границах территориальных зон . Вносятся изменения в части территории населенных пунктов с.Сидельниково,д.Кокшамамры,д.Уржумка.</w:t>
      </w:r>
    </w:p>
    <w:p w14:paraId="61000000">
      <w:pPr>
        <w:spacing w:after="0" w:line="240" w:lineRule="auto"/>
        <w:ind w:firstLine="0" w:left="0"/>
        <w:jc w:val="center"/>
        <w:rPr>
          <w:rFonts w:ascii="Times New Roman" w:hAnsi="Times New Roman"/>
          <w:b w:val="0"/>
        </w:rPr>
      </w:pPr>
    </w:p>
    <w:p w14:paraId="62000000">
      <w:pPr>
        <w:ind w:firstLine="709" w:left="0"/>
        <w:jc w:val="center"/>
        <w:rPr>
          <w:rFonts w:ascii="Arial" w:hAnsi="Arial"/>
          <w:b w:val="0"/>
        </w:rPr>
      </w:pPr>
    </w:p>
    <w:p w14:paraId="63000000">
      <w:pPr>
        <w:ind/>
        <w:jc w:val="center"/>
        <w:rPr>
          <w:b w:val="0"/>
          <w:sz w:val="28"/>
        </w:rPr>
      </w:pPr>
    </w:p>
    <w:p w14:paraId="64000000">
      <w:pPr>
        <w:spacing w:after="0" w:line="240" w:lineRule="auto"/>
        <w:ind/>
        <w:rPr>
          <w:b w:val="0"/>
          <w:sz w:val="28"/>
        </w:rPr>
      </w:pPr>
      <w:r>
        <w:rPr>
          <w:b w:val="0"/>
          <w:sz w:val="28"/>
        </w:rPr>
        <w:br/>
      </w:r>
    </w:p>
    <w:p w14:paraId="65000000">
      <w:pPr>
        <w:spacing w:after="0" w:line="240" w:lineRule="auto"/>
        <w:ind w:firstLine="709" w:left="0"/>
        <w:jc w:val="center"/>
        <w:rPr>
          <w:b w:val="0"/>
          <w:sz w:val="28"/>
        </w:rPr>
      </w:pPr>
    </w:p>
    <w:p w14:paraId="66000000">
      <w:pPr>
        <w:spacing w:after="0" w:line="240" w:lineRule="auto"/>
        <w:ind w:firstLine="709" w:left="0"/>
        <w:jc w:val="center"/>
        <w:rPr>
          <w:rFonts w:ascii="Arial" w:hAnsi="Arial"/>
          <w:b w:val="0"/>
        </w:rPr>
      </w:pPr>
    </w:p>
    <w:p w14:paraId="67000000">
      <w:pPr>
        <w:spacing w:after="0" w:line="240" w:lineRule="auto"/>
        <w:ind w:firstLine="709" w:left="0"/>
        <w:jc w:val="center"/>
        <w:rPr>
          <w:rFonts w:ascii="Arial" w:hAnsi="Arial"/>
          <w:b w:val="0"/>
        </w:rPr>
      </w:pPr>
    </w:p>
    <w:p w14:paraId="68000000">
      <w:pPr>
        <w:pStyle w:val="Style_3"/>
        <w:spacing w:before="0" w:line="240" w:lineRule="auto"/>
        <w:ind/>
        <w:jc w:val="center"/>
        <w:rPr>
          <w:rFonts w:ascii="Times New Roman" w:hAnsi="Times New Roman"/>
          <w:color w:val="000000"/>
        </w:rPr>
      </w:pPr>
      <w:r>
        <w:rPr>
          <w:rFonts w:ascii="Times New Roman" w:hAnsi="Times New Roman"/>
          <w:color w:val="000000"/>
        </w:rPr>
        <w:t>Оглавление</w:t>
      </w:r>
    </w:p>
    <w:p>
      <w:pPr>
        <w:pStyle w:val="Style_4"/>
        <w:tabs>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5</w:t>
      </w:r>
      <w:r>
        <w:fldChar w:fldCharType="end"/>
      </w:r>
      <w:r>
        <w:fldChar w:fldCharType="end"/>
      </w:r>
    </w:p>
    <w:p w14:paraId="6A000000">
      <w:pPr>
        <w:pStyle w:val="Style_4"/>
        <w:tabs>
          <w:tab w:leader="dot" w:pos="9355" w:val="right"/>
        </w:tabs>
        <w:ind/>
      </w:pPr>
      <w:r>
        <w:fldChar w:fldCharType="begin"/>
      </w:r>
      <w:r>
        <w:instrText>HYPERLINK \l "__RefHeading___2"</w:instrText>
      </w:r>
      <w:r>
        <w:fldChar w:fldCharType="separate"/>
      </w:r>
      <w:r>
        <w:t>ЧАСТЬ I. ПОРЯДОК ПРИМЕНЕНИЯ  И ВНЕСЕНИЯ ИЗМЕНЕНИЙ В ПРАВИЛА ЗЕМЛЕПОЛЬЗОВАНИЯ И ЗАСТРОЙКИ</w:t>
      </w:r>
      <w:r>
        <w:tab/>
      </w:r>
      <w:r>
        <w:fldChar w:fldCharType="begin"/>
      </w:r>
      <w:r>
        <w:instrText>PAGEREF __RefHeading___2 \h</w:instrText>
      </w:r>
      <w:r>
        <w:fldChar w:fldCharType="separate"/>
      </w:r>
      <w:r>
        <w:t>6</w:t>
      </w:r>
      <w:r>
        <w:fldChar w:fldCharType="end"/>
      </w:r>
      <w:r>
        <w:fldChar w:fldCharType="end"/>
      </w:r>
    </w:p>
    <w:p w14:paraId="6B000000">
      <w:pPr>
        <w:pStyle w:val="Style_4"/>
        <w:tabs>
          <w:tab w:leader="dot" w:pos="9355" w:val="right"/>
        </w:tabs>
        <w:ind/>
      </w:pPr>
      <w:r>
        <w:fldChar w:fldCharType="begin"/>
      </w:r>
      <w:r>
        <w:instrText>HYPERLINK \l "__RefHeading___3"</w:instrText>
      </w:r>
      <w:r>
        <w:fldChar w:fldCharType="separate"/>
      </w:r>
      <w:r>
        <w:t>ГЛАВА I. Общие положения</w:t>
      </w:r>
      <w:r>
        <w:tab/>
      </w:r>
      <w:r>
        <w:fldChar w:fldCharType="begin"/>
      </w:r>
      <w:r>
        <w:instrText>PAGEREF __RefHeading___3 \h</w:instrText>
      </w:r>
      <w:r>
        <w:fldChar w:fldCharType="separate"/>
      </w:r>
      <w:r>
        <w:t>6</w:t>
      </w:r>
      <w:r>
        <w:fldChar w:fldCharType="end"/>
      </w:r>
      <w:r>
        <w:fldChar w:fldCharType="end"/>
      </w:r>
    </w:p>
    <w:p w14:paraId="6C000000">
      <w:pPr>
        <w:pStyle w:val="Style_4"/>
        <w:tabs>
          <w:tab w:leader="dot" w:pos="9355" w:val="right"/>
        </w:tabs>
        <w:ind/>
      </w:pPr>
      <w:r>
        <w:fldChar w:fldCharType="begin"/>
      </w:r>
      <w:r>
        <w:instrText>HYPERLINK \l "__RefHeading___4"</w:instrText>
      </w:r>
      <w:r>
        <w:fldChar w:fldCharType="separate"/>
      </w:r>
      <w:r>
        <w:t>Статья 1. Основные понятия, используемые в настоящей части</w:t>
      </w:r>
      <w:r>
        <w:tab/>
      </w:r>
      <w:r>
        <w:fldChar w:fldCharType="begin"/>
      </w:r>
      <w:r>
        <w:instrText>PAGEREF __RefHeading___4 \h</w:instrText>
      </w:r>
      <w:r>
        <w:fldChar w:fldCharType="separate"/>
      </w:r>
      <w:r>
        <w:t>6</w:t>
      </w:r>
      <w:r>
        <w:fldChar w:fldCharType="end"/>
      </w:r>
      <w:r>
        <w:fldChar w:fldCharType="end"/>
      </w:r>
    </w:p>
    <w:p w14:paraId="6D000000">
      <w:pPr>
        <w:pStyle w:val="Style_4"/>
        <w:tabs>
          <w:tab w:leader="dot" w:pos="9355" w:val="right"/>
        </w:tabs>
        <w:ind/>
      </w:pPr>
      <w:r>
        <w:fldChar w:fldCharType="begin"/>
      </w:r>
      <w:r>
        <w:instrText>HYPERLINK \l "__RefHeading___5"</w:instrText>
      </w:r>
      <w:r>
        <w:fldChar w:fldCharType="separate"/>
      </w:r>
      <w:r>
        <w:t>Статья 2. Правовой статус и состав Правил землепользования и застройки</w:t>
      </w:r>
      <w:r>
        <w:tab/>
      </w:r>
      <w:r>
        <w:fldChar w:fldCharType="begin"/>
      </w:r>
      <w:r>
        <w:instrText>PAGEREF __RefHeading___5 \h</w:instrText>
      </w:r>
      <w:r>
        <w:fldChar w:fldCharType="separate"/>
      </w:r>
      <w:r>
        <w:t>8</w:t>
      </w:r>
      <w:r>
        <w:fldChar w:fldCharType="end"/>
      </w:r>
      <w:r>
        <w:fldChar w:fldCharType="end"/>
      </w:r>
    </w:p>
    <w:p w14:paraId="6E000000">
      <w:pPr>
        <w:pStyle w:val="Style_4"/>
        <w:tabs>
          <w:tab w:leader="dot" w:pos="9355" w:val="right"/>
        </w:tabs>
        <w:ind/>
      </w:pPr>
      <w:r>
        <w:fldChar w:fldCharType="begin"/>
      </w:r>
      <w:r>
        <w:instrText>HYPERLINK \l "__RefHeading___6"</w:instrText>
      </w:r>
      <w:r>
        <w:fldChar w:fldCharType="separate"/>
      </w:r>
      <w:r>
        <w:t>Статья 3. Открытость и доступность информации о землепользовании и застройке</w:t>
      </w:r>
      <w:r>
        <w:tab/>
      </w:r>
      <w:r>
        <w:fldChar w:fldCharType="begin"/>
      </w:r>
      <w:r>
        <w:instrText>PAGEREF __RefHeading___6 \h</w:instrText>
      </w:r>
      <w:r>
        <w:fldChar w:fldCharType="separate"/>
      </w:r>
      <w:r>
        <w:t>9</w:t>
      </w:r>
      <w:r>
        <w:fldChar w:fldCharType="end"/>
      </w:r>
      <w:r>
        <w:fldChar w:fldCharType="end"/>
      </w:r>
    </w:p>
    <w:p w14:paraId="6F000000">
      <w:pPr>
        <w:pStyle w:val="Style_4"/>
        <w:tabs>
          <w:tab w:leader="dot" w:pos="9355" w:val="right"/>
        </w:tabs>
        <w:ind/>
      </w:pPr>
      <w:r>
        <w:fldChar w:fldCharType="begin"/>
      </w:r>
      <w:r>
        <w:instrText>HYPERLINK \l "__RefHeading___7"</w:instrText>
      </w:r>
      <w:r>
        <w:fldChar w:fldCharType="separate"/>
      </w:r>
      <w:r>
        <w:t>Статья 4. Вступление в силу Правил землепользования и застройки</w:t>
      </w:r>
      <w:r>
        <w:tab/>
      </w:r>
      <w:r>
        <w:fldChar w:fldCharType="begin"/>
      </w:r>
      <w:r>
        <w:instrText>PAGEREF __RefHeading___7 \h</w:instrText>
      </w:r>
      <w:r>
        <w:fldChar w:fldCharType="separate"/>
      </w:r>
      <w:r>
        <w:t>9</w:t>
      </w:r>
      <w:r>
        <w:fldChar w:fldCharType="end"/>
      </w:r>
      <w:r>
        <w:fldChar w:fldCharType="end"/>
      </w:r>
    </w:p>
    <w:p w14:paraId="70000000">
      <w:pPr>
        <w:pStyle w:val="Style_4"/>
        <w:tabs>
          <w:tab w:leader="dot" w:pos="9355" w:val="right"/>
        </w:tabs>
        <w:ind/>
      </w:pPr>
      <w:r>
        <w:fldChar w:fldCharType="begin"/>
      </w:r>
      <w:r>
        <w:instrText>HYPERLINK \l "__RefHeading___8"</w:instrText>
      </w:r>
      <w:r>
        <w:fldChar w:fldCharType="separate"/>
      </w:r>
      <w:r>
        <w:t>Статья 5. Ответственность за нарушение Правил землепользования и застройки</w:t>
      </w:r>
      <w:r>
        <w:tab/>
      </w:r>
      <w:r>
        <w:fldChar w:fldCharType="begin"/>
      </w:r>
      <w:r>
        <w:instrText>PAGEREF __RefHeading___8 \h</w:instrText>
      </w:r>
      <w:r>
        <w:fldChar w:fldCharType="separate"/>
      </w:r>
      <w:r>
        <w:t>9</w:t>
      </w:r>
      <w:r>
        <w:fldChar w:fldCharType="end"/>
      </w:r>
      <w:r>
        <w:fldChar w:fldCharType="end"/>
      </w:r>
    </w:p>
    <w:p w14:paraId="71000000">
      <w:pPr>
        <w:pStyle w:val="Style_4"/>
        <w:tabs>
          <w:tab w:leader="dot" w:pos="9355" w:val="right"/>
        </w:tabs>
        <w:ind/>
      </w:pPr>
      <w:r>
        <w:fldChar w:fldCharType="begin"/>
      </w:r>
      <w:r>
        <w:instrText>HYPERLINK \l "__RefHeading___9"</w:instrText>
      </w:r>
      <w:r>
        <w:fldChar w:fldCharType="separate"/>
      </w:r>
      <w:r>
        <w:t>ГЛАВА II. Положения о регулировании землепользования и застройки органами местного самоуправления</w:t>
      </w:r>
      <w:r>
        <w:tab/>
      </w:r>
      <w:r>
        <w:fldChar w:fldCharType="begin"/>
      </w:r>
      <w:r>
        <w:instrText>PAGEREF __RefHeading___9 \h</w:instrText>
      </w:r>
      <w:r>
        <w:fldChar w:fldCharType="separate"/>
      </w:r>
      <w:r>
        <w:t>10</w:t>
      </w:r>
      <w:r>
        <w:fldChar w:fldCharType="end"/>
      </w:r>
      <w:r>
        <w:fldChar w:fldCharType="end"/>
      </w:r>
    </w:p>
    <w:p w14:paraId="72000000">
      <w:pPr>
        <w:pStyle w:val="Style_4"/>
        <w:tabs>
          <w:tab w:leader="dot" w:pos="9355" w:val="right"/>
        </w:tabs>
        <w:ind/>
      </w:pPr>
      <w:r>
        <w:fldChar w:fldCharType="begin"/>
      </w:r>
      <w:r>
        <w:instrText>HYPERLINK \l "__RefHeading___10"</w:instrText>
      </w:r>
      <w:r>
        <w:fldChar w:fldCharType="separate"/>
      </w:r>
      <w:r>
        <w:t>Статья 6. Полномочия органов местного самоуправления в области землепользования и застройки</w:t>
      </w:r>
      <w:r>
        <w:tab/>
      </w:r>
      <w:r>
        <w:fldChar w:fldCharType="begin"/>
      </w:r>
      <w:r>
        <w:instrText>PAGEREF __RefHeading___10 \h</w:instrText>
      </w:r>
      <w:r>
        <w:fldChar w:fldCharType="separate"/>
      </w:r>
      <w:r>
        <w:t>10</w:t>
      </w:r>
      <w:r>
        <w:fldChar w:fldCharType="end"/>
      </w:r>
      <w:r>
        <w:fldChar w:fldCharType="end"/>
      </w:r>
    </w:p>
    <w:p w14:paraId="73000000">
      <w:pPr>
        <w:pStyle w:val="Style_4"/>
        <w:tabs>
          <w:tab w:leader="dot" w:pos="9355" w:val="right"/>
        </w:tabs>
        <w:ind/>
      </w:pPr>
      <w:r>
        <w:fldChar w:fldCharType="begin"/>
      </w:r>
      <w:r>
        <w:instrText>HYPERLINK \l "__RefHeading___11"</w:instrText>
      </w:r>
      <w:r>
        <w:fldChar w:fldCharType="separate"/>
      </w:r>
      <w:r>
        <w:t>Статья 7. Комиссия по подготовке проекта Правил землепользования и застройки</w:t>
      </w:r>
      <w:r>
        <w:tab/>
      </w:r>
      <w:r>
        <w:fldChar w:fldCharType="begin"/>
      </w:r>
      <w:r>
        <w:instrText>PAGEREF __RefHeading___11 \h</w:instrText>
      </w:r>
      <w:r>
        <w:fldChar w:fldCharType="separate"/>
      </w:r>
      <w:r>
        <w:t>11</w:t>
      </w:r>
      <w:r>
        <w:fldChar w:fldCharType="end"/>
      </w:r>
      <w:r>
        <w:fldChar w:fldCharType="end"/>
      </w:r>
    </w:p>
    <w:p w14:paraId="74000000">
      <w:pPr>
        <w:pStyle w:val="Style_4"/>
        <w:tabs>
          <w:tab w:leader="dot" w:pos="9355" w:val="right"/>
        </w:tabs>
        <w:ind/>
      </w:pPr>
      <w:r>
        <w:fldChar w:fldCharType="begin"/>
      </w:r>
      <w:r>
        <w:instrText>HYPERLINK \l "__RefHeading___12"</w:instrText>
      </w:r>
      <w:r>
        <w:fldChar w:fldCharType="separate"/>
      </w:r>
      <w:r>
        <w:t>Статья 8. Действие Правил землепользования и застройки по отношению к ранее возникшим правоотношениям</w:t>
      </w:r>
      <w:r>
        <w:tab/>
      </w:r>
      <w:r>
        <w:fldChar w:fldCharType="begin"/>
      </w:r>
      <w:r>
        <w:instrText>PAGEREF __RefHeading___12 \h</w:instrText>
      </w:r>
      <w:r>
        <w:fldChar w:fldCharType="separate"/>
      </w:r>
      <w:r>
        <w:t>11</w:t>
      </w:r>
      <w:r>
        <w:fldChar w:fldCharType="end"/>
      </w:r>
      <w:r>
        <w:fldChar w:fldCharType="end"/>
      </w:r>
    </w:p>
    <w:p w14:paraId="75000000">
      <w:pPr>
        <w:pStyle w:val="Style_4"/>
        <w:tabs>
          <w:tab w:leader="dot" w:pos="9355" w:val="right"/>
        </w:tabs>
        <w:ind/>
      </w:pPr>
      <w:r>
        <w:fldChar w:fldCharType="begin"/>
      </w:r>
      <w:r>
        <w:instrText>HYPERLINK \l "__RefHeading___13"</w:instrText>
      </w:r>
      <w:r>
        <w:fldChar w:fldCharType="separate"/>
      </w:r>
      <w:r>
        <w:t>Статья 9. Территориальные зоны</w:t>
      </w:r>
      <w:r>
        <w:tab/>
      </w:r>
      <w:r>
        <w:fldChar w:fldCharType="begin"/>
      </w:r>
      <w:r>
        <w:instrText>PAGEREF __RefHeading___13 \h</w:instrText>
      </w:r>
      <w:r>
        <w:fldChar w:fldCharType="separate"/>
      </w:r>
      <w:r>
        <w:t>12</w:t>
      </w:r>
      <w:r>
        <w:fldChar w:fldCharType="end"/>
      </w:r>
      <w:r>
        <w:fldChar w:fldCharType="end"/>
      </w:r>
    </w:p>
    <w:p w14:paraId="76000000">
      <w:pPr>
        <w:pStyle w:val="Style_5"/>
        <w:tabs>
          <w:tab w:leader="dot" w:pos="9355" w:val="right"/>
        </w:tabs>
        <w:ind/>
      </w:pPr>
      <w:r>
        <w:fldChar w:fldCharType="begin"/>
      </w:r>
      <w:r>
        <w:instrText>HYPERLINK \l "__RefHeading___14"</w:instrText>
      </w:r>
      <w:r>
        <w:fldChar w:fldCharType="separate"/>
      </w:r>
      <w:r>
        <w:t>естественным границам природных объектов;</w:t>
      </w:r>
      <w:r>
        <w:tab/>
      </w:r>
      <w:r>
        <w:fldChar w:fldCharType="begin"/>
      </w:r>
      <w:r>
        <w:instrText>PAGEREF __RefHeading___14 \h</w:instrText>
      </w:r>
      <w:r>
        <w:fldChar w:fldCharType="separate"/>
      </w:r>
      <w:r>
        <w:t>13</w:t>
      </w:r>
      <w:r>
        <w:fldChar w:fldCharType="end"/>
      </w:r>
      <w:r>
        <w:fldChar w:fldCharType="end"/>
      </w:r>
    </w:p>
    <w:p w14:paraId="77000000">
      <w:pPr>
        <w:pStyle w:val="Style_4"/>
        <w:tabs>
          <w:tab w:leader="dot" w:pos="9355" w:val="right"/>
        </w:tabs>
        <w:ind/>
      </w:pPr>
      <w:r>
        <w:fldChar w:fldCharType="begin"/>
      </w:r>
      <w:r>
        <w:instrText>HYPERLINK \l "__RefHeading___15"</w:instrText>
      </w:r>
      <w:r>
        <w:fldChar w:fldCharType="separate"/>
      </w:r>
      <w:r>
        <w:t>Статья 10. Градостроительные регламенты</w:t>
      </w:r>
      <w:r>
        <w:tab/>
      </w:r>
      <w:r>
        <w:fldChar w:fldCharType="begin"/>
      </w:r>
      <w:r>
        <w:instrText>PAGEREF __RefHeading___15 \h</w:instrText>
      </w:r>
      <w:r>
        <w:fldChar w:fldCharType="separate"/>
      </w:r>
      <w:r>
        <w:t>13</w:t>
      </w:r>
      <w:r>
        <w:fldChar w:fldCharType="end"/>
      </w:r>
      <w:r>
        <w:fldChar w:fldCharType="end"/>
      </w:r>
    </w:p>
    <w:p w14:paraId="78000000">
      <w:pPr>
        <w:pStyle w:val="Style_5"/>
        <w:tabs>
          <w:tab w:leader="dot" w:pos="9355" w:val="right"/>
        </w:tabs>
        <w:ind/>
      </w:pPr>
      <w:r>
        <w:fldChar w:fldCharType="begin"/>
      </w:r>
      <w:r>
        <w:instrText>HYPERLINK \l "__RefHeading___16"</w:instrText>
      </w:r>
      <w:r>
        <w:fldChar w:fldCharType="separate"/>
      </w:r>
      <w: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r>
        <w:tab/>
      </w:r>
      <w:r>
        <w:fldChar w:fldCharType="begin"/>
      </w:r>
      <w:r>
        <w:instrText>PAGEREF __RefHeading___16 \h</w:instrText>
      </w:r>
      <w:r>
        <w:fldChar w:fldCharType="separate"/>
      </w:r>
      <w:r>
        <w:t>14</w:t>
      </w:r>
      <w:r>
        <w:fldChar w:fldCharType="end"/>
      </w:r>
      <w:r>
        <w:fldChar w:fldCharType="end"/>
      </w:r>
    </w:p>
    <w:p w14:paraId="79000000">
      <w:pPr>
        <w:pStyle w:val="Style_4"/>
        <w:tabs>
          <w:tab w:leader="dot" w:pos="9355" w:val="right"/>
        </w:tabs>
        <w:ind/>
      </w:pPr>
      <w:r>
        <w:fldChar w:fldCharType="begin"/>
      </w:r>
      <w:r>
        <w:instrText>HYPERLINK \l "__RefHeading___17"</w:instrText>
      </w:r>
      <w:r>
        <w:fldChar w:fldCharType="separate"/>
      </w:r>
      <w:r>
        <w:t>Статья 11. Действие Правил землепользования и застройки по отношению к иным вопросам градостроительной деятельности</w:t>
      </w:r>
      <w:r>
        <w:tab/>
      </w:r>
      <w:r>
        <w:fldChar w:fldCharType="begin"/>
      </w:r>
      <w:r>
        <w:instrText>PAGEREF __RefHeading___17 \h</w:instrText>
      </w:r>
      <w:r>
        <w:fldChar w:fldCharType="separate"/>
      </w:r>
      <w:r>
        <w:t>14</w:t>
      </w:r>
      <w:r>
        <w:fldChar w:fldCharType="end"/>
      </w:r>
      <w:r>
        <w:fldChar w:fldCharType="end"/>
      </w:r>
    </w:p>
    <w:p w14:paraId="7A000000">
      <w:pPr>
        <w:pStyle w:val="Style_4"/>
        <w:tabs>
          <w:tab w:leader="dot" w:pos="9355" w:val="right"/>
        </w:tabs>
        <w:ind/>
      </w:pPr>
      <w:r>
        <w:fldChar w:fldCharType="begin"/>
      </w:r>
      <w:r>
        <w:instrText>HYPERLINK \l "__RefHeading___18"</w:instrText>
      </w:r>
      <w:r>
        <w:fldChar w:fldCharType="separate"/>
      </w:r>
      <w:r>
        <w:t>ГЛАВА III. Положения об изменении видов разрешенного использования земельных участков и объектов капитального строительства</w:t>
      </w:r>
      <w:r>
        <w:tab/>
      </w:r>
      <w:r>
        <w:fldChar w:fldCharType="begin"/>
      </w:r>
      <w:r>
        <w:instrText>PAGEREF __RefHeading___18 \h</w:instrText>
      </w:r>
      <w:r>
        <w:fldChar w:fldCharType="separate"/>
      </w:r>
      <w:r>
        <w:t>15</w:t>
      </w:r>
      <w:r>
        <w:fldChar w:fldCharType="end"/>
      </w:r>
      <w:r>
        <w:fldChar w:fldCharType="end"/>
      </w:r>
    </w:p>
    <w:p w14:paraId="7B000000">
      <w:pPr>
        <w:pStyle w:val="Style_4"/>
        <w:tabs>
          <w:tab w:leader="dot" w:pos="9355" w:val="right"/>
        </w:tabs>
        <w:ind/>
      </w:pPr>
      <w:r>
        <w:fldChar w:fldCharType="begin"/>
      </w:r>
      <w:r>
        <w:instrText>HYPERLINK \l "__RefHeading___19"</w:instrText>
      </w:r>
      <w:r>
        <w:fldChar w:fldCharType="separate"/>
      </w:r>
      <w:r>
        <w:t>Статья 12. Порядок изменения видов разрешенного использования земельных участков и объектов капитального строительства</w:t>
      </w:r>
      <w:r>
        <w:tab/>
      </w:r>
      <w:r>
        <w:fldChar w:fldCharType="begin"/>
      </w:r>
      <w:r>
        <w:instrText>PAGEREF __RefHeading___19 \h</w:instrText>
      </w:r>
      <w:r>
        <w:fldChar w:fldCharType="separate"/>
      </w:r>
      <w:r>
        <w:t>15</w:t>
      </w:r>
      <w:r>
        <w:fldChar w:fldCharType="end"/>
      </w:r>
      <w:r>
        <w:fldChar w:fldCharType="end"/>
      </w:r>
    </w:p>
    <w:p w14:paraId="7C000000">
      <w:pPr>
        <w:pStyle w:val="Style_4"/>
        <w:tabs>
          <w:tab w:leader="dot" w:pos="9355" w:val="right"/>
        </w:tabs>
        <w:ind/>
      </w:pPr>
      <w:r>
        <w:fldChar w:fldCharType="begin"/>
      </w:r>
      <w:r>
        <w:instrText>HYPERLINK \l "__RefHeading___20"</w:instrText>
      </w:r>
      <w:r>
        <w:fldChar w:fldCharType="separate"/>
      </w:r>
      <w:r>
        <w:t>Статья 13. Порядок предоставления разрешения на условно разрешенный вид использования земельного участка или объекта капитального строительства</w:t>
      </w:r>
      <w:r>
        <w:tab/>
      </w:r>
      <w:r>
        <w:fldChar w:fldCharType="begin"/>
      </w:r>
      <w:r>
        <w:instrText>PAGEREF __RefHeading___20 \h</w:instrText>
      </w:r>
      <w:r>
        <w:fldChar w:fldCharType="separate"/>
      </w:r>
      <w:r>
        <w:t>15</w:t>
      </w:r>
      <w:r>
        <w:fldChar w:fldCharType="end"/>
      </w:r>
      <w:r>
        <w:fldChar w:fldCharType="end"/>
      </w:r>
    </w:p>
    <w:p w14:paraId="7D000000">
      <w:pPr>
        <w:pStyle w:val="Style_4"/>
        <w:tabs>
          <w:tab w:leader="dot" w:pos="9355" w:val="right"/>
        </w:tabs>
        <w:ind/>
      </w:pPr>
      <w:r>
        <w:fldChar w:fldCharType="begin"/>
      </w:r>
      <w:r>
        <w:instrText>HYPERLINK \l "__RefHeading___21"</w:instrText>
      </w:r>
      <w:r>
        <w:fldChar w:fldCharType="separate"/>
      </w:r>
      <w:r>
        <w:t>Статья 14.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tab/>
      </w:r>
      <w:r>
        <w:fldChar w:fldCharType="begin"/>
      </w:r>
      <w:r>
        <w:instrText>PAGEREF __RefHeading___21 \h</w:instrText>
      </w:r>
      <w:r>
        <w:fldChar w:fldCharType="separate"/>
      </w:r>
      <w:r>
        <w:t>17</w:t>
      </w:r>
      <w:r>
        <w:fldChar w:fldCharType="end"/>
      </w:r>
      <w:r>
        <w:fldChar w:fldCharType="end"/>
      </w:r>
    </w:p>
    <w:p w14:paraId="7E000000">
      <w:pPr>
        <w:pStyle w:val="Style_4"/>
        <w:tabs>
          <w:tab w:leader="dot" w:pos="9355" w:val="right"/>
        </w:tabs>
        <w:ind/>
      </w:pPr>
      <w:r>
        <w:fldChar w:fldCharType="begin"/>
      </w:r>
      <w:r>
        <w:instrText>HYPERLINK \l "__RefHeading___22"</w:instrText>
      </w:r>
      <w:r>
        <w:fldChar w:fldCharType="separate"/>
      </w:r>
      <w:r>
        <w:t>ГЛАВА IV. Положения о подготовке документации по планировке территории</w:t>
      </w:r>
      <w:r>
        <w:tab/>
      </w:r>
      <w:r>
        <w:fldChar w:fldCharType="begin"/>
      </w:r>
      <w:r>
        <w:instrText>PAGEREF __RefHeading___22 \h</w:instrText>
      </w:r>
      <w:r>
        <w:fldChar w:fldCharType="separate"/>
      </w:r>
      <w:r>
        <w:t>18</w:t>
      </w:r>
      <w:r>
        <w:fldChar w:fldCharType="end"/>
      </w:r>
      <w:r>
        <w:fldChar w:fldCharType="end"/>
      </w:r>
    </w:p>
    <w:p w14:paraId="7F000000">
      <w:pPr>
        <w:pStyle w:val="Style_4"/>
        <w:tabs>
          <w:tab w:leader="dot" w:pos="9355" w:val="right"/>
        </w:tabs>
        <w:ind/>
      </w:pPr>
      <w:r>
        <w:fldChar w:fldCharType="begin"/>
      </w:r>
      <w:r>
        <w:instrText>HYPERLINK \l "__RefHeading___23"</w:instrText>
      </w:r>
      <w:r>
        <w:fldChar w:fldCharType="separate"/>
      </w:r>
      <w:r>
        <w:t>Статья 15. Общие требования к документации по планировке территории.</w:t>
      </w:r>
      <w:r>
        <w:tab/>
      </w:r>
      <w:r>
        <w:fldChar w:fldCharType="begin"/>
      </w:r>
      <w:r>
        <w:instrText>PAGEREF __RefHeading___23 \h</w:instrText>
      </w:r>
      <w:r>
        <w:fldChar w:fldCharType="separate"/>
      </w:r>
      <w:r>
        <w:t>18</w:t>
      </w:r>
      <w:r>
        <w:fldChar w:fldCharType="end"/>
      </w:r>
      <w:r>
        <w:fldChar w:fldCharType="end"/>
      </w:r>
    </w:p>
    <w:p w14:paraId="80000000">
      <w:pPr>
        <w:pStyle w:val="Style_4"/>
        <w:tabs>
          <w:tab w:leader="dot" w:pos="9355" w:val="right"/>
        </w:tabs>
        <w:ind/>
      </w:pPr>
      <w:r>
        <w:fldChar w:fldCharType="begin"/>
      </w:r>
      <w:r>
        <w:instrText>HYPERLINK \l "__RefHeading___24"</w:instrText>
      </w:r>
      <w:r>
        <w:fldChar w:fldCharType="separate"/>
      </w:r>
      <w:r>
        <w:t>Статья 16. Виды документации по планировке территории</w:t>
      </w:r>
      <w:r>
        <w:tab/>
      </w:r>
      <w:r>
        <w:fldChar w:fldCharType="begin"/>
      </w:r>
      <w:r>
        <w:instrText>PAGEREF __RefHeading___24 \h</w:instrText>
      </w:r>
      <w:r>
        <w:fldChar w:fldCharType="separate"/>
      </w:r>
      <w:r>
        <w:t>20</w:t>
      </w:r>
      <w:r>
        <w:fldChar w:fldCharType="end"/>
      </w:r>
      <w:r>
        <w:fldChar w:fldCharType="end"/>
      </w:r>
    </w:p>
    <w:p w14:paraId="81000000">
      <w:pPr>
        <w:pStyle w:val="Style_4"/>
        <w:tabs>
          <w:tab w:leader="dot" w:pos="9355" w:val="right"/>
        </w:tabs>
        <w:ind/>
      </w:pPr>
      <w:r>
        <w:fldChar w:fldCharType="begin"/>
      </w:r>
      <w:r>
        <w:instrText>HYPERLINK \l "__RefHeading___25"</w:instrText>
      </w:r>
      <w:r>
        <w:fldChar w:fldCharType="separate"/>
      </w:r>
      <w:r>
        <w:t>ГЛАВА V. Положения о проведении публичных слушаний по вопросам землепользования и застройки</w:t>
      </w:r>
      <w:r>
        <w:tab/>
      </w:r>
      <w:r>
        <w:fldChar w:fldCharType="begin"/>
      </w:r>
      <w:r>
        <w:instrText>PAGEREF __RefHeading___25 \h</w:instrText>
      </w:r>
      <w:r>
        <w:fldChar w:fldCharType="separate"/>
      </w:r>
      <w:r>
        <w:t>21</w:t>
      </w:r>
      <w:r>
        <w:fldChar w:fldCharType="end"/>
      </w:r>
      <w:r>
        <w:fldChar w:fldCharType="end"/>
      </w:r>
    </w:p>
    <w:p w14:paraId="82000000">
      <w:pPr>
        <w:pStyle w:val="Style_4"/>
        <w:tabs>
          <w:tab w:leader="dot" w:pos="9355" w:val="right"/>
        </w:tabs>
        <w:ind/>
      </w:pPr>
      <w:r>
        <w:fldChar w:fldCharType="begin"/>
      </w:r>
      <w:r>
        <w:instrText>HYPERLINK \l "__RefHeading___26"</w:instrText>
      </w:r>
      <w:r>
        <w:fldChar w:fldCharType="separate"/>
      </w:r>
      <w:r>
        <w:t>Статья 17. Общие положения по организации и проведению публичных слушаний по вопросам землепользования и застройки</w:t>
      </w:r>
      <w:r>
        <w:tab/>
      </w:r>
      <w:r>
        <w:fldChar w:fldCharType="begin"/>
      </w:r>
      <w:r>
        <w:instrText>PAGEREF __RefHeading___26 \h</w:instrText>
      </w:r>
      <w:r>
        <w:fldChar w:fldCharType="separate"/>
      </w:r>
      <w:r>
        <w:t>21</w:t>
      </w:r>
      <w:r>
        <w:fldChar w:fldCharType="end"/>
      </w:r>
      <w:r>
        <w:fldChar w:fldCharType="end"/>
      </w:r>
    </w:p>
    <w:p w14:paraId="83000000">
      <w:pPr>
        <w:pStyle w:val="Style_4"/>
        <w:tabs>
          <w:tab w:leader="dot" w:pos="9355" w:val="right"/>
        </w:tabs>
        <w:ind/>
      </w:pPr>
      <w:r>
        <w:fldChar w:fldCharType="begin"/>
      </w:r>
      <w:r>
        <w:instrText>HYPERLINK \l "__RefHeading___27"</w:instrText>
      </w:r>
      <w:r>
        <w:fldChar w:fldCharType="separate"/>
      </w:r>
      <w:r>
        <w:t>Статья 18. Особенности проведения публичных слушаний по проекту Правил землепользования и застройки, проектам внесения изменений в Правила землепользования и застройки.</w:t>
      </w:r>
      <w:r>
        <w:tab/>
      </w:r>
      <w:r>
        <w:fldChar w:fldCharType="begin"/>
      </w:r>
      <w:r>
        <w:instrText>PAGEREF __RefHeading___27 \h</w:instrText>
      </w:r>
      <w:r>
        <w:fldChar w:fldCharType="separate"/>
      </w:r>
      <w:r>
        <w:t>22</w:t>
      </w:r>
      <w:r>
        <w:fldChar w:fldCharType="end"/>
      </w:r>
      <w:r>
        <w:fldChar w:fldCharType="end"/>
      </w:r>
    </w:p>
    <w:p w14:paraId="84000000">
      <w:pPr>
        <w:pStyle w:val="Style_4"/>
        <w:tabs>
          <w:tab w:leader="dot" w:pos="9355" w:val="right"/>
        </w:tabs>
        <w:ind/>
      </w:pPr>
      <w:r>
        <w:fldChar w:fldCharType="begin"/>
      </w:r>
      <w:r>
        <w:instrText>HYPERLINK \l "__RefHeading___28"</w:instrText>
      </w:r>
      <w:r>
        <w:fldChar w:fldCharType="separate"/>
      </w:r>
      <w:r>
        <w:t>Статья 19. Публичные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r>
        <w:tab/>
      </w:r>
      <w:r>
        <w:fldChar w:fldCharType="begin"/>
      </w:r>
      <w:r>
        <w:instrText>PAGEREF __RefHeading___28 \h</w:instrText>
      </w:r>
      <w:r>
        <w:fldChar w:fldCharType="separate"/>
      </w:r>
      <w:r>
        <w:t>22</w:t>
      </w:r>
      <w:r>
        <w:fldChar w:fldCharType="end"/>
      </w:r>
      <w:r>
        <w:fldChar w:fldCharType="end"/>
      </w:r>
    </w:p>
    <w:p w14:paraId="85000000">
      <w:pPr>
        <w:pStyle w:val="Style_4"/>
        <w:tabs>
          <w:tab w:leader="dot" w:pos="9355" w:val="right"/>
        </w:tabs>
        <w:ind/>
      </w:pPr>
      <w:r>
        <w:fldChar w:fldCharType="begin"/>
      </w:r>
      <w:r>
        <w:instrText>HYPERLINK \l "__RefHeading___29"</w:instrText>
      </w:r>
      <w:r>
        <w:fldChar w:fldCharType="separate"/>
      </w:r>
      <w:r>
        <w:t>Статья 20. 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tab/>
      </w:r>
      <w:r>
        <w:fldChar w:fldCharType="begin"/>
      </w:r>
      <w:r>
        <w:instrText>PAGEREF __RefHeading___29 \h</w:instrText>
      </w:r>
      <w:r>
        <w:fldChar w:fldCharType="separate"/>
      </w:r>
      <w:r>
        <w:t>23</w:t>
      </w:r>
      <w:r>
        <w:fldChar w:fldCharType="end"/>
      </w:r>
      <w:r>
        <w:fldChar w:fldCharType="end"/>
      </w:r>
    </w:p>
    <w:p w14:paraId="86000000">
      <w:pPr>
        <w:pStyle w:val="Style_4"/>
        <w:tabs>
          <w:tab w:leader="dot" w:pos="9355" w:val="right"/>
        </w:tabs>
        <w:ind/>
      </w:pPr>
      <w:r>
        <w:fldChar w:fldCharType="begin"/>
      </w:r>
      <w:r>
        <w:instrText>HYPERLINK \l "__RefHeading___30"</w:instrText>
      </w:r>
      <w:r>
        <w:fldChar w:fldCharType="separate"/>
      </w:r>
      <w:r>
        <w:t>ГЛАВА VI. Положения о внесении изменений в Правила землепользования и застройки</w:t>
      </w:r>
      <w:r>
        <w:tab/>
      </w:r>
      <w:r>
        <w:fldChar w:fldCharType="begin"/>
      </w:r>
      <w:r>
        <w:instrText>PAGEREF __RefHeading___30 \h</w:instrText>
      </w:r>
      <w:r>
        <w:fldChar w:fldCharType="separate"/>
      </w:r>
      <w:r>
        <w:t>24</w:t>
      </w:r>
      <w:r>
        <w:fldChar w:fldCharType="end"/>
      </w:r>
      <w:r>
        <w:fldChar w:fldCharType="end"/>
      </w:r>
    </w:p>
    <w:p w14:paraId="87000000">
      <w:pPr>
        <w:pStyle w:val="Style_4"/>
        <w:tabs>
          <w:tab w:leader="dot" w:pos="9355" w:val="right"/>
        </w:tabs>
        <w:ind/>
      </w:pPr>
      <w:r>
        <w:fldChar w:fldCharType="begin"/>
      </w:r>
      <w:r>
        <w:instrText>HYPERLINK \l "__RefHeading___31"</w:instrText>
      </w:r>
      <w:r>
        <w:fldChar w:fldCharType="separate"/>
      </w:r>
      <w:r>
        <w:t>Статья 21. Порядок внесения изменений в Правила землепользования и застройки</w:t>
      </w:r>
      <w:r>
        <w:tab/>
      </w:r>
      <w:r>
        <w:fldChar w:fldCharType="begin"/>
      </w:r>
      <w:r>
        <w:instrText>PAGEREF __RefHeading___31 \h</w:instrText>
      </w:r>
      <w:r>
        <w:fldChar w:fldCharType="separate"/>
      </w:r>
      <w:r>
        <w:t>24</w:t>
      </w:r>
      <w:r>
        <w:fldChar w:fldCharType="end"/>
      </w:r>
      <w:r>
        <w:fldChar w:fldCharType="end"/>
      </w:r>
    </w:p>
    <w:p w14:paraId="88000000">
      <w:pPr>
        <w:pStyle w:val="Style_5"/>
        <w:tabs>
          <w:tab w:leader="dot" w:pos="9355" w:val="right"/>
        </w:tabs>
        <w:ind/>
      </w:pPr>
      <w:r>
        <w:fldChar w:fldCharType="begin"/>
      </w:r>
      <w:r>
        <w:instrText>HYPERLINK \l "__RefHeading___32"</w:instrText>
      </w:r>
      <w:r>
        <w:fldChar w:fldCharType="separate"/>
      </w:r>
      <w:r>
        <w:t>г)несоответствие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r>
        <w:tab/>
      </w:r>
      <w:r>
        <w:fldChar w:fldCharType="begin"/>
      </w:r>
      <w:r>
        <w:instrText>PAGEREF __RefHeading___32 \h</w:instrText>
      </w:r>
      <w:r>
        <w:fldChar w:fldCharType="separate"/>
      </w:r>
      <w:r>
        <w:t>24</w:t>
      </w:r>
      <w:r>
        <w:fldChar w:fldCharType="end"/>
      </w:r>
      <w:r>
        <w:fldChar w:fldCharType="end"/>
      </w:r>
    </w:p>
    <w:p w14:paraId="89000000">
      <w:pPr>
        <w:pStyle w:val="Style_4"/>
        <w:tabs>
          <w:tab w:leader="dot" w:pos="9355" w:val="right"/>
        </w:tabs>
        <w:ind/>
      </w:pPr>
      <w:r>
        <w:fldChar w:fldCharType="begin"/>
      </w:r>
      <w:r>
        <w:instrText>HYPERLINK \l "__RefHeading___33"</w:instrText>
      </w:r>
      <w:r>
        <w:fldChar w:fldCharType="separate"/>
      </w:r>
      <w:r>
        <w:t>ГЛАВА VII. Положения о регулировании иных вопросов землепользования и застройки</w:t>
      </w:r>
      <w:r>
        <w:tab/>
      </w:r>
      <w:r>
        <w:fldChar w:fldCharType="begin"/>
      </w:r>
      <w:r>
        <w:instrText>PAGEREF __RefHeading___33 \h</w:instrText>
      </w:r>
      <w:r>
        <w:fldChar w:fldCharType="separate"/>
      </w:r>
      <w:r>
        <w:t>28</w:t>
      </w:r>
      <w:r>
        <w:fldChar w:fldCharType="end"/>
      </w:r>
      <w:r>
        <w:fldChar w:fldCharType="end"/>
      </w:r>
    </w:p>
    <w:p w14:paraId="8A000000">
      <w:pPr>
        <w:pStyle w:val="Style_4"/>
        <w:tabs>
          <w:tab w:leader="dot" w:pos="9355" w:val="right"/>
        </w:tabs>
        <w:ind/>
      </w:pPr>
      <w:r>
        <w:fldChar w:fldCharType="begin"/>
      </w:r>
      <w:r>
        <w:instrText>HYPERLINK \l "__RefHeading___34"</w:instrText>
      </w:r>
      <w:r>
        <w:fldChar w:fldCharType="separate"/>
      </w:r>
      <w:r>
        <w:t>Статья 22. Внесение сведений о границах территориальных зон в Единый государственный реестр недвижимости</w:t>
      </w:r>
      <w:r>
        <w:tab/>
      </w:r>
      <w:r>
        <w:fldChar w:fldCharType="begin"/>
      </w:r>
      <w:r>
        <w:instrText>PAGEREF __RefHeading___34 \h</w:instrText>
      </w:r>
      <w:r>
        <w:fldChar w:fldCharType="separate"/>
      </w:r>
      <w:r>
        <w:t>28</w:t>
      </w:r>
      <w:r>
        <w:fldChar w:fldCharType="end"/>
      </w:r>
      <w:r>
        <w:fldChar w:fldCharType="end"/>
      </w:r>
    </w:p>
    <w:p>
      <w:r>
        <w:fldChar w:fldCharType="end"/>
      </w:r>
    </w:p>
    <w:p w14:paraId="8C000000">
      <w:pPr>
        <w:spacing w:after="0" w:line="240" w:lineRule="auto"/>
        <w:ind w:firstLine="709" w:left="0"/>
        <w:jc w:val="center"/>
        <w:rPr>
          <w:rFonts w:ascii="Arial" w:hAnsi="Arial"/>
          <w:b w:val="0"/>
        </w:rPr>
      </w:pPr>
      <w:bookmarkStart w:id="1" w:name="_GoBack"/>
      <w:bookmarkEnd w:id="1"/>
    </w:p>
    <w:p w14:paraId="8D000000">
      <w:pPr>
        <w:spacing w:after="0" w:line="240" w:lineRule="auto"/>
        <w:ind w:firstLine="709" w:left="0"/>
        <w:jc w:val="center"/>
        <w:rPr>
          <w:rFonts w:ascii="Arial" w:hAnsi="Arial"/>
          <w:b w:val="0"/>
        </w:rPr>
      </w:pPr>
    </w:p>
    <w:p w14:paraId="8E000000">
      <w:pPr>
        <w:spacing w:after="0" w:line="240" w:lineRule="auto"/>
        <w:ind w:firstLine="709" w:left="0"/>
        <w:jc w:val="center"/>
        <w:rPr>
          <w:rFonts w:ascii="Arial" w:hAnsi="Arial"/>
          <w:b w:val="0"/>
        </w:rPr>
      </w:pPr>
    </w:p>
    <w:p w14:paraId="8F000000">
      <w:pPr>
        <w:spacing w:after="0" w:line="240" w:lineRule="auto"/>
        <w:ind w:firstLine="709" w:left="0"/>
        <w:jc w:val="center"/>
        <w:rPr>
          <w:rFonts w:ascii="Arial" w:hAnsi="Arial"/>
          <w:b w:val="0"/>
        </w:rPr>
      </w:pPr>
    </w:p>
    <w:p w14:paraId="90000000">
      <w:pPr>
        <w:spacing w:after="0" w:line="240" w:lineRule="auto"/>
        <w:ind w:firstLine="709" w:left="0"/>
        <w:jc w:val="center"/>
        <w:rPr>
          <w:rFonts w:ascii="Arial" w:hAnsi="Arial"/>
          <w:b w:val="0"/>
        </w:rPr>
      </w:pPr>
    </w:p>
    <w:p w14:paraId="91000000">
      <w:pPr>
        <w:spacing w:after="0" w:line="240" w:lineRule="auto"/>
        <w:ind w:firstLine="709" w:left="0"/>
        <w:jc w:val="center"/>
        <w:rPr>
          <w:rFonts w:ascii="Arial" w:hAnsi="Arial"/>
          <w:b w:val="0"/>
        </w:rPr>
      </w:pPr>
    </w:p>
    <w:p w14:paraId="92000000">
      <w:pPr>
        <w:spacing w:after="0" w:line="240" w:lineRule="auto"/>
        <w:ind w:firstLine="709" w:left="0"/>
        <w:jc w:val="center"/>
        <w:rPr>
          <w:rFonts w:ascii="Arial" w:hAnsi="Arial"/>
          <w:b w:val="0"/>
        </w:rPr>
      </w:pPr>
    </w:p>
    <w:p w14:paraId="93000000">
      <w:bookmarkStart w:id="2" w:name="__RefHeading___1"/>
      <w:bookmarkEnd w:id="2"/>
      <w:pPr>
        <w:pStyle w:val="Style_7"/>
        <w:ind/>
        <w:jc w:val="center"/>
        <w:rPr>
          <w:rFonts w:ascii="Times New Roman" w:hAnsi="Times New Roman"/>
          <w:b w:val="1"/>
          <w:color w:val="000000"/>
        </w:rPr>
      </w:pPr>
      <w:r>
        <w:rPr>
          <w:rFonts w:ascii="Times New Roman" w:hAnsi="Times New Roman"/>
          <w:b w:val="1"/>
          <w:color w:val="000000"/>
        </w:rPr>
        <w:t>ВВЕДЕНИЕ</w:t>
      </w:r>
    </w:p>
    <w:p w14:paraId="94000000">
      <w:pPr>
        <w:spacing w:after="0" w:line="240" w:lineRule="auto"/>
        <w:ind w:firstLine="709" w:left="0"/>
        <w:jc w:val="both"/>
        <w:rPr>
          <w:rFonts w:ascii="Arial" w:hAnsi="Arial"/>
          <w:b w:val="0"/>
        </w:rPr>
      </w:pPr>
      <w:r>
        <w:rPr>
          <w:rFonts w:ascii="Arial" w:hAnsi="Arial"/>
          <w:b w:val="0"/>
        </w:rPr>
        <w:t> </w:t>
      </w:r>
    </w:p>
    <w:p w14:paraId="95000000">
      <w:pPr>
        <w:spacing w:after="0" w:line="240" w:lineRule="auto"/>
        <w:ind w:firstLine="709" w:left="0"/>
        <w:jc w:val="both"/>
        <w:rPr>
          <w:b w:val="0"/>
        </w:rPr>
      </w:pPr>
      <w:r>
        <w:rPr>
          <w:b w:val="0"/>
        </w:rPr>
        <w:t>Правила землепользования и застройки Кокшамарского сельского поселения Звениговского муниципального района Республики Марий Эл (далее – Правила) – документ градостроительного зонирования, утверждаемый нормативным правовым актом органа местного самоуправления, в котором устанавливаются территориальные зоны, градостроительные регламенты, порядок его применения и порядок внесения в него изменений.</w:t>
      </w:r>
    </w:p>
    <w:p w14:paraId="96000000">
      <w:pPr>
        <w:spacing w:after="0" w:line="240" w:lineRule="auto"/>
        <w:ind w:firstLine="709" w:left="0"/>
        <w:jc w:val="both"/>
        <w:rPr>
          <w:b w:val="0"/>
        </w:rPr>
      </w:pPr>
      <w:r>
        <w:rPr>
          <w:b w:val="0"/>
        </w:rPr>
        <w:t>Правила подготовлены с учетом требований следующих нормативных правовых актов Российской Федерации и Республики Марий Эл:</w:t>
      </w:r>
    </w:p>
    <w:p w14:paraId="97000000">
      <w:pPr>
        <w:spacing w:after="0" w:line="240" w:lineRule="auto"/>
        <w:ind w:firstLine="709" w:left="0"/>
        <w:jc w:val="both"/>
        <w:rPr>
          <w:b w:val="0"/>
        </w:rPr>
      </w:pPr>
      <w:r>
        <w:rPr>
          <w:b w:val="0"/>
        </w:rPr>
        <w:t>‒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Градостроительный кодекс Российской Федерации</w:t>
      </w:r>
      <w:r>
        <w:rPr>
          <w:b w:val="0"/>
          <w:color w:val="0000FF"/>
        </w:rPr>
        <w:fldChar w:fldCharType="end"/>
      </w:r>
      <w:r>
        <w:rPr>
          <w:b w:val="0"/>
        </w:rPr>
        <w:t> от 29.12.2004 г. №190-ФЗ;</w:t>
      </w:r>
    </w:p>
    <w:p w14:paraId="98000000">
      <w:pPr>
        <w:spacing w:after="0" w:line="240" w:lineRule="auto"/>
        <w:ind w:firstLine="709" w:left="0"/>
        <w:jc w:val="both"/>
        <w:rPr>
          <w:b w:val="0"/>
        </w:rPr>
      </w:pPr>
      <w:r>
        <w:rPr>
          <w:b w:val="0"/>
        </w:rPr>
        <w:t>‒ </w:t>
      </w:r>
      <w:r>
        <w:rPr>
          <w:b w:val="0"/>
          <w:color w:val="0000FF"/>
        </w:rPr>
        <w:fldChar w:fldCharType="begin"/>
      </w:r>
      <w:r>
        <w:rPr>
          <w:b w:val="0"/>
          <w:color w:val="0000FF"/>
        </w:rPr>
        <w:instrText>HYPERLINK "https://pravo-search.minjust.ru/bigs/showDocument.html?id=9CF2F1C3-393D-4051-A52D-9923B0E51C0C"</w:instrText>
      </w:r>
      <w:r>
        <w:rPr>
          <w:b w:val="0"/>
          <w:color w:val="0000FF"/>
        </w:rPr>
        <w:fldChar w:fldCharType="separate"/>
      </w:r>
      <w:r>
        <w:rPr>
          <w:b w:val="0"/>
          <w:color w:val="0000FF"/>
        </w:rPr>
        <w:t>Земельный кодекс Российской Федерации</w:t>
      </w:r>
      <w:r>
        <w:rPr>
          <w:b w:val="0"/>
          <w:color w:val="0000FF"/>
        </w:rPr>
        <w:fldChar w:fldCharType="end"/>
      </w:r>
      <w:r>
        <w:rPr>
          <w:b w:val="0"/>
        </w:rPr>
        <w:t> от 25.10.2001 г. № 136-ФЗ;</w:t>
      </w:r>
    </w:p>
    <w:p w14:paraId="99000000">
      <w:pPr>
        <w:spacing w:after="0" w:line="240" w:lineRule="auto"/>
        <w:ind w:firstLine="709" w:left="0"/>
        <w:jc w:val="both"/>
        <w:rPr>
          <w:b w:val="0"/>
        </w:rPr>
      </w:pPr>
      <w:r>
        <w:rPr>
          <w:b w:val="0"/>
        </w:rPr>
        <w:t>‒ </w:t>
      </w:r>
      <w:r>
        <w:rPr>
          <w:b w:val="0"/>
          <w:color w:val="0000FF"/>
        </w:rPr>
        <w:fldChar w:fldCharType="begin"/>
      </w:r>
      <w:r>
        <w:rPr>
          <w:b w:val="0"/>
          <w:color w:val="0000FF"/>
        </w:rPr>
        <w:instrText>HYPERLINK "https://pravo-search.minjust.ru/bigs/showDocument.html?id=99249E7B-F9C8-4D12-B906-BB583B820A63"</w:instrText>
      </w:r>
      <w:r>
        <w:rPr>
          <w:b w:val="0"/>
          <w:color w:val="0000FF"/>
        </w:rPr>
        <w:fldChar w:fldCharType="separate"/>
      </w:r>
      <w:r>
        <w:rPr>
          <w:b w:val="0"/>
          <w:color w:val="0000FF"/>
        </w:rPr>
        <w:t>Лесной кодекс Российской Федерации</w:t>
      </w:r>
      <w:r>
        <w:rPr>
          <w:b w:val="0"/>
          <w:color w:val="0000FF"/>
        </w:rPr>
        <w:fldChar w:fldCharType="end"/>
      </w:r>
      <w:r>
        <w:rPr>
          <w:b w:val="0"/>
        </w:rPr>
        <w:t> от 04.12.2006 г. № 200-ФЗ;</w:t>
      </w:r>
    </w:p>
    <w:p w14:paraId="9A000000">
      <w:pPr>
        <w:spacing w:after="0" w:line="240" w:lineRule="auto"/>
        <w:ind w:firstLine="709" w:left="0"/>
        <w:jc w:val="both"/>
        <w:rPr>
          <w:b w:val="0"/>
        </w:rPr>
      </w:pPr>
      <w:r>
        <w:rPr>
          <w:b w:val="0"/>
        </w:rPr>
        <w:t>‒ </w:t>
      </w:r>
      <w:r>
        <w:rPr>
          <w:b w:val="0"/>
          <w:color w:val="0000FF"/>
        </w:rPr>
        <w:fldChar w:fldCharType="begin"/>
      </w:r>
      <w:r>
        <w:rPr>
          <w:b w:val="0"/>
          <w:color w:val="0000FF"/>
        </w:rPr>
        <w:instrText>HYPERLINK "https://pravo-search.minjust.ru/bigs/showDocument.html?id=0040F7A8-9A0D-4E71-BA36-B348C3CFE439"</w:instrText>
      </w:r>
      <w:r>
        <w:rPr>
          <w:b w:val="0"/>
          <w:color w:val="0000FF"/>
        </w:rPr>
        <w:fldChar w:fldCharType="separate"/>
      </w:r>
      <w:r>
        <w:rPr>
          <w:b w:val="0"/>
          <w:color w:val="0000FF"/>
        </w:rPr>
        <w:t>Водный кодекс Российской Федерации</w:t>
      </w:r>
      <w:r>
        <w:rPr>
          <w:b w:val="0"/>
          <w:color w:val="0000FF"/>
        </w:rPr>
        <w:fldChar w:fldCharType="end"/>
      </w:r>
      <w:r>
        <w:rPr>
          <w:b w:val="0"/>
        </w:rPr>
        <w:t> от 03.06.2006 г. № 74-ФЗ;</w:t>
      </w:r>
    </w:p>
    <w:p w14:paraId="9B000000">
      <w:pPr>
        <w:spacing w:after="0" w:line="240" w:lineRule="auto"/>
        <w:ind w:firstLine="709" w:left="0"/>
        <w:jc w:val="both"/>
        <w:rPr>
          <w:b w:val="0"/>
        </w:rPr>
      </w:pPr>
      <w:r>
        <w:rPr>
          <w:b w:val="0"/>
        </w:rPr>
        <w:t>‒Федеральный закон </w:t>
      </w:r>
      <w:r>
        <w:rPr>
          <w:b w:val="0"/>
          <w:color w:val="0000FF"/>
        </w:rPr>
        <w:fldChar w:fldCharType="begin"/>
      </w:r>
      <w:r>
        <w:rPr>
          <w:b w:val="0"/>
          <w:color w:val="0000FF"/>
        </w:rPr>
        <w:instrText>HYPERLINK "https://pravo-search.minjust.ru/bigs/showDocument.html?id=96E20C02-1B12-465A-B64C-24AA92270007"</w:instrText>
      </w:r>
      <w:r>
        <w:rPr>
          <w:b w:val="0"/>
          <w:color w:val="0000FF"/>
        </w:rPr>
        <w:fldChar w:fldCharType="separate"/>
      </w:r>
      <w:r>
        <w:rPr>
          <w:b w:val="0"/>
          <w:color w:val="0000FF"/>
        </w:rPr>
        <w:t>от 06.10.2003 г. № 131-ФЗ</w:t>
      </w:r>
      <w:r>
        <w:rPr>
          <w:b w:val="0"/>
          <w:color w:val="0000FF"/>
        </w:rPr>
        <w:fldChar w:fldCharType="end"/>
      </w:r>
      <w:r>
        <w:rPr>
          <w:b w:val="0"/>
        </w:rPr>
        <w:t> </w:t>
      </w:r>
      <w:r>
        <w:rPr>
          <w:b w:val="0"/>
          <w:color w:val="0000FF"/>
        </w:rPr>
        <w:fldChar w:fldCharType="begin"/>
      </w:r>
      <w:r>
        <w:rPr>
          <w:b w:val="0"/>
          <w:color w:val="0000FF"/>
        </w:rPr>
        <w:instrText>HYPERLINK "https://pravo-search.minjust.ru/bigs/showDocument.html?id=96E20C02-1B12-465A-B64C-24AA92270007"</w:instrText>
      </w:r>
      <w:r>
        <w:rPr>
          <w:b w:val="0"/>
          <w:color w:val="0000FF"/>
        </w:rPr>
        <w:fldChar w:fldCharType="separate"/>
      </w:r>
      <w:r>
        <w:rPr>
          <w:b w:val="0"/>
          <w:color w:val="0000FF"/>
        </w:rPr>
        <w:t>«Об общих принципах организации местного самоуправления в Российской Федерации»</w:t>
      </w:r>
      <w:r>
        <w:rPr>
          <w:b w:val="0"/>
          <w:color w:val="0000FF"/>
        </w:rPr>
        <w:fldChar w:fldCharType="end"/>
      </w:r>
      <w:r>
        <w:rPr>
          <w:b w:val="0"/>
        </w:rPr>
        <w:t>;</w:t>
      </w:r>
    </w:p>
    <w:p w14:paraId="9C000000">
      <w:pPr>
        <w:spacing w:after="0" w:line="240" w:lineRule="auto"/>
        <w:ind w:firstLine="709" w:left="0"/>
        <w:jc w:val="both"/>
        <w:rPr>
          <w:b w:val="0"/>
        </w:rPr>
      </w:pPr>
      <w:r>
        <w:rPr>
          <w:b w:val="0"/>
        </w:rPr>
        <w:t>При подготовке Правил также учитываются положения нормативных правовых актов Звениговского муниципального района и Кокшамарского сельского поселения, иных документов, определяющих основные направления социально-экономического и градостроительного развития Кокшамарского сельского поселения.</w:t>
      </w:r>
      <w:r>
        <w:rPr>
          <w:b w:val="0"/>
        </w:rPr>
        <w:tab/>
      </w:r>
    </w:p>
    <w:p w14:paraId="9D000000">
      <w:pPr>
        <w:pStyle w:val="Style_8"/>
        <w:tabs>
          <w:tab w:leader="none" w:pos="0" w:val="left"/>
        </w:tabs>
        <w:ind w:firstLine="709" w:left="0"/>
        <w:rPr>
          <w:b w:val="0"/>
        </w:rPr>
      </w:pPr>
      <w:r>
        <w:rPr>
          <w:b w:val="0"/>
        </w:rPr>
        <w:t xml:space="preserve"> Настоящие Правила устанавливают территориальные зоны, градостроительные регламенты, порядок применения настоящих Правил и внесения в них изменений в соответствии с действующим законодательством, муниципальными правовыми актами органов местного самоуправления, создают условия рационального использования территории Кокшамарского сельского поселении Звениговского муниципального района Республики Марий Эл с целью </w:t>
      </w:r>
      <w:bookmarkStart w:id="3" w:name="dst100466"/>
      <w:bookmarkEnd w:id="3"/>
      <w:r>
        <w:rPr>
          <w:b w:val="0"/>
        </w:rPr>
        <w:t xml:space="preserve"> создания условий для устойчивого развития территории муниципального образования, сохранения окружающей среды,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bookmarkStart w:id="4" w:name="dst100469"/>
      <w:bookmarkEnd w:id="4"/>
      <w:r>
        <w:rPr>
          <w:b w:val="0"/>
        </w:rPr>
        <w:t>, а также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9E000000">
      <w:pPr>
        <w:spacing w:after="0" w:line="240" w:lineRule="auto"/>
        <w:ind w:firstLine="709" w:left="0"/>
        <w:jc w:val="both"/>
        <w:rPr>
          <w:b w:val="0"/>
          <w:sz w:val="28"/>
        </w:rPr>
      </w:pPr>
    </w:p>
    <w:p w14:paraId="9F000000">
      <w:pPr>
        <w:spacing w:after="0" w:line="240" w:lineRule="auto"/>
        <w:ind w:firstLine="709" w:left="0"/>
        <w:jc w:val="center"/>
        <w:rPr>
          <w:b w:val="0"/>
          <w:sz w:val="28"/>
        </w:rPr>
      </w:pPr>
    </w:p>
    <w:p w14:paraId="A0000000">
      <w:pPr>
        <w:spacing w:after="0" w:line="240" w:lineRule="auto"/>
        <w:ind w:firstLine="709" w:left="0"/>
        <w:jc w:val="center"/>
        <w:rPr>
          <w:b w:val="0"/>
          <w:sz w:val="28"/>
        </w:rPr>
      </w:pPr>
    </w:p>
    <w:p w14:paraId="A1000000">
      <w:pPr>
        <w:spacing w:after="0" w:line="240" w:lineRule="auto"/>
        <w:ind w:firstLine="709" w:left="0"/>
        <w:jc w:val="center"/>
        <w:rPr>
          <w:b w:val="0"/>
          <w:sz w:val="28"/>
        </w:rPr>
      </w:pPr>
    </w:p>
    <w:p w14:paraId="A2000000">
      <w:pPr>
        <w:spacing w:after="0" w:line="240" w:lineRule="auto"/>
        <w:ind w:firstLine="709" w:left="0"/>
        <w:jc w:val="center"/>
        <w:rPr>
          <w:rFonts w:ascii="Arial" w:hAnsi="Arial"/>
          <w:b w:val="0"/>
        </w:rPr>
      </w:pPr>
    </w:p>
    <w:p w14:paraId="A3000000">
      <w:pPr>
        <w:spacing w:after="0" w:line="240" w:lineRule="auto"/>
        <w:ind w:firstLine="709" w:left="0"/>
        <w:jc w:val="center"/>
        <w:rPr>
          <w:rFonts w:ascii="Arial" w:hAnsi="Arial"/>
          <w:b w:val="0"/>
        </w:rPr>
      </w:pPr>
    </w:p>
    <w:p w14:paraId="A4000000">
      <w:pPr>
        <w:spacing w:after="0" w:line="240" w:lineRule="auto"/>
        <w:ind w:firstLine="709" w:left="0"/>
        <w:jc w:val="center"/>
        <w:rPr>
          <w:rFonts w:ascii="Arial" w:hAnsi="Arial"/>
          <w:b w:val="0"/>
        </w:rPr>
      </w:pPr>
    </w:p>
    <w:p w14:paraId="A5000000">
      <w:pPr>
        <w:spacing w:after="0" w:line="240" w:lineRule="auto"/>
        <w:ind w:firstLine="709" w:left="0"/>
        <w:jc w:val="center"/>
        <w:rPr>
          <w:rFonts w:ascii="Arial" w:hAnsi="Arial"/>
          <w:b w:val="0"/>
        </w:rPr>
      </w:pPr>
    </w:p>
    <w:p w14:paraId="A6000000">
      <w:pPr>
        <w:spacing w:after="0" w:line="240" w:lineRule="auto"/>
        <w:ind w:firstLine="709" w:left="0"/>
        <w:jc w:val="center"/>
        <w:rPr>
          <w:rFonts w:ascii="Arial" w:hAnsi="Arial"/>
          <w:b w:val="0"/>
        </w:rPr>
      </w:pPr>
    </w:p>
    <w:p w14:paraId="A7000000">
      <w:pPr>
        <w:spacing w:after="0" w:line="240" w:lineRule="auto"/>
        <w:ind w:firstLine="709" w:left="0"/>
        <w:jc w:val="center"/>
        <w:rPr>
          <w:rFonts w:ascii="Arial" w:hAnsi="Arial"/>
          <w:b w:val="0"/>
        </w:rPr>
      </w:pPr>
    </w:p>
    <w:p w14:paraId="A8000000">
      <w:pPr>
        <w:spacing w:after="0" w:line="240" w:lineRule="auto"/>
        <w:ind w:firstLine="709" w:left="0"/>
        <w:jc w:val="center"/>
        <w:rPr>
          <w:rFonts w:ascii="Arial" w:hAnsi="Arial"/>
          <w:b w:val="0"/>
        </w:rPr>
      </w:pPr>
    </w:p>
    <w:p w14:paraId="A9000000">
      <w:pPr>
        <w:spacing w:after="0" w:line="240" w:lineRule="auto"/>
        <w:ind w:firstLine="709" w:left="0"/>
        <w:jc w:val="center"/>
        <w:rPr>
          <w:rFonts w:ascii="Arial" w:hAnsi="Arial"/>
          <w:b w:val="0"/>
        </w:rPr>
      </w:pPr>
    </w:p>
    <w:p w14:paraId="AA000000">
      <w:pPr>
        <w:spacing w:after="0" w:line="240" w:lineRule="auto"/>
        <w:ind w:firstLine="709" w:left="0"/>
        <w:jc w:val="center"/>
        <w:rPr>
          <w:rFonts w:ascii="Arial" w:hAnsi="Arial"/>
          <w:b w:val="0"/>
        </w:rPr>
      </w:pPr>
    </w:p>
    <w:p w14:paraId="AB000000">
      <w:pPr>
        <w:spacing w:after="0" w:line="240" w:lineRule="auto"/>
        <w:ind w:firstLine="709" w:left="0"/>
        <w:jc w:val="center"/>
        <w:rPr>
          <w:rFonts w:ascii="Arial" w:hAnsi="Arial"/>
          <w:b w:val="0"/>
        </w:rPr>
      </w:pPr>
    </w:p>
    <w:p w14:paraId="AC000000">
      <w:pPr>
        <w:spacing w:after="0" w:line="240" w:lineRule="auto"/>
        <w:ind w:firstLine="709" w:left="0"/>
        <w:jc w:val="center"/>
        <w:rPr>
          <w:rFonts w:ascii="Arial" w:hAnsi="Arial"/>
          <w:b w:val="0"/>
        </w:rPr>
      </w:pPr>
    </w:p>
    <w:p w14:paraId="AD000000">
      <w:pPr>
        <w:spacing w:after="0" w:line="240" w:lineRule="auto"/>
        <w:ind w:firstLine="709" w:left="0"/>
        <w:jc w:val="center"/>
        <w:rPr>
          <w:rFonts w:ascii="Arial" w:hAnsi="Arial"/>
          <w:b w:val="0"/>
        </w:rPr>
      </w:pPr>
    </w:p>
    <w:p w14:paraId="AE000000">
      <w:pPr>
        <w:spacing w:after="0" w:line="240" w:lineRule="auto"/>
        <w:ind w:firstLine="709" w:left="0"/>
        <w:jc w:val="center"/>
        <w:rPr>
          <w:rFonts w:ascii="Arial" w:hAnsi="Arial"/>
          <w:b w:val="0"/>
        </w:rPr>
      </w:pPr>
    </w:p>
    <w:p w14:paraId="AF000000">
      <w:pPr>
        <w:pStyle w:val="Style_1"/>
      </w:pPr>
    </w:p>
    <w:p w14:paraId="B0000000"/>
    <w:p w14:paraId="B1000000">
      <w:pPr>
        <w:pStyle w:val="Style_9"/>
      </w:pPr>
    </w:p>
    <w:p w14:paraId="B2000000">
      <w:bookmarkStart w:id="5" w:name="__RefHeading___2"/>
      <w:bookmarkEnd w:id="5"/>
      <w:pPr>
        <w:pStyle w:val="Style_7"/>
        <w:ind/>
        <w:jc w:val="center"/>
        <w:rPr>
          <w:rFonts w:ascii="Times New Roman" w:hAnsi="Times New Roman"/>
          <w:b w:val="1"/>
          <w:color w:val="000000"/>
        </w:rPr>
      </w:pPr>
      <w:r>
        <w:rPr>
          <w:rFonts w:ascii="Times New Roman" w:hAnsi="Times New Roman"/>
          <w:b w:val="1"/>
          <w:color w:val="000000"/>
        </w:rPr>
        <w:t>ЧАСТЬ I. ПОРЯДОК ПРИМЕНЕНИЯ  И ВНЕСЕНИЯ ИЗМЕНЕНИЙ В ПРАВИЛА ЗЕМЛЕПОЛЬЗОВАНИЯ И ЗАСТРОЙКИ</w:t>
      </w:r>
    </w:p>
    <w:p w14:paraId="B3000000">
      <w:pPr>
        <w:spacing w:after="0" w:line="240" w:lineRule="auto"/>
        <w:ind w:firstLine="709" w:left="0"/>
        <w:jc w:val="center"/>
      </w:pPr>
    </w:p>
    <w:p w14:paraId="B4000000">
      <w:bookmarkStart w:id="6" w:name="__RefHeading___3"/>
      <w:bookmarkEnd w:id="6"/>
      <w:pPr>
        <w:pStyle w:val="Style_7"/>
        <w:ind/>
        <w:jc w:val="center"/>
        <w:rPr>
          <w:rFonts w:ascii="Times New Roman" w:hAnsi="Times New Roman"/>
          <w:b w:val="1"/>
          <w:color w:val="000000"/>
        </w:rPr>
      </w:pPr>
      <w:r>
        <w:rPr>
          <w:rFonts w:ascii="Times New Roman" w:hAnsi="Times New Roman"/>
          <w:b w:val="1"/>
          <w:color w:val="000000"/>
        </w:rPr>
        <w:t>ГЛАВА I. Общие положения</w:t>
      </w:r>
    </w:p>
    <w:p w14:paraId="B5000000">
      <w:pPr>
        <w:spacing w:after="0" w:line="240" w:lineRule="auto"/>
        <w:ind w:firstLine="709" w:left="0"/>
        <w:jc w:val="center"/>
      </w:pPr>
    </w:p>
    <w:p w14:paraId="B6000000">
      <w:bookmarkStart w:id="7" w:name="__RefHeading___4"/>
      <w:bookmarkEnd w:id="7"/>
      <w:pPr>
        <w:pStyle w:val="Style_7"/>
        <w:ind/>
        <w:jc w:val="center"/>
        <w:rPr>
          <w:rFonts w:ascii="Times New Roman" w:hAnsi="Times New Roman"/>
          <w:b w:val="1"/>
          <w:color w:val="000000"/>
        </w:rPr>
      </w:pPr>
      <w:r>
        <w:rPr>
          <w:rFonts w:ascii="Times New Roman" w:hAnsi="Times New Roman"/>
          <w:b w:val="1"/>
          <w:color w:val="000000"/>
        </w:rPr>
        <w:t>Статья 1. Основные понятия, используемые в настоящей части</w:t>
      </w:r>
    </w:p>
    <w:p w14:paraId="B7000000">
      <w:pPr>
        <w:spacing w:after="0" w:line="240" w:lineRule="auto"/>
        <w:ind w:firstLine="709" w:left="0"/>
        <w:jc w:val="both"/>
        <w:rPr>
          <w:b w:val="0"/>
        </w:rPr>
      </w:pPr>
      <w:r>
        <w:rPr>
          <w:b w:val="0"/>
        </w:rPr>
        <w:t> </w:t>
      </w:r>
    </w:p>
    <w:p w14:paraId="B8000000">
      <w:pPr>
        <w:spacing w:after="0" w:line="240" w:lineRule="auto"/>
        <w:ind w:firstLine="709" w:left="0"/>
        <w:jc w:val="both"/>
        <w:rPr>
          <w:b w:val="0"/>
        </w:rPr>
      </w:pPr>
      <w:r>
        <w:rPr>
          <w:b w:val="0"/>
        </w:rPr>
        <w:t>Вид разрешенного использования земельного участка или объекта капитального строительства – возможный способ использования земельного участка или объекта капитального строительства. Виды разрешенного использования земельных участков и объектов капитального строительства включают в себя основные, условно разрешенные, вспомогательные виды разрешенного использования и устанавливаются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B9000000">
      <w:pPr>
        <w:spacing w:after="0" w:line="240" w:lineRule="auto"/>
        <w:ind w:firstLine="709" w:left="0"/>
        <w:jc w:val="both"/>
        <w:rPr>
          <w:b w:val="0"/>
        </w:rPr>
      </w:pPr>
      <w:r>
        <w:rPr>
          <w:b w:val="0"/>
        </w:rPr>
        <w:t>Основные виды разрешенного использования земельных участков и объектов капитального строительства – виды разрешенного использования земельных участков и объектов капитального строительства, допустимые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w:t>
      </w:r>
    </w:p>
    <w:p w14:paraId="BA000000">
      <w:pPr>
        <w:spacing w:after="0" w:line="240" w:lineRule="auto"/>
        <w:ind w:firstLine="709" w:left="0"/>
        <w:jc w:val="both"/>
        <w:rPr>
          <w:b w:val="0"/>
        </w:rPr>
      </w:pPr>
      <w:r>
        <w:rPr>
          <w:b w:val="0"/>
        </w:rPr>
        <w:t>Вспомогательные виды разрешенного использования земельных участков и объектов капитального строительства –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и условно разрешенным видам разрешенного использования, осуществляемые совместно с ними.</w:t>
      </w:r>
    </w:p>
    <w:p w14:paraId="BB000000">
      <w:pPr>
        <w:spacing w:after="0" w:line="240" w:lineRule="auto"/>
        <w:ind w:firstLine="709" w:left="0"/>
        <w:jc w:val="both"/>
        <w:rPr>
          <w:b w:val="0"/>
        </w:rPr>
      </w:pPr>
      <w:r>
        <w:rPr>
          <w:b w:val="0"/>
        </w:rPr>
        <w:t>Условно разрешенные виды использования земельных участков и объектов капитального строительства – виды разрешенного использования земельных участков и объектов капитального строительства, допустимые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w:t>
      </w:r>
    </w:p>
    <w:p w14:paraId="BC000000">
      <w:pPr>
        <w:spacing w:after="0" w:line="240" w:lineRule="auto"/>
        <w:ind w:firstLine="709" w:left="0"/>
        <w:jc w:val="both"/>
        <w:rPr>
          <w:b w:val="0"/>
        </w:rPr>
      </w:pPr>
      <w:r>
        <w:rPr>
          <w:b w:val="0"/>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14:paraId="BD000000">
      <w:pPr>
        <w:spacing w:after="0" w:line="240" w:lineRule="auto"/>
        <w:ind w:firstLine="709" w:left="0"/>
        <w:jc w:val="both"/>
        <w:rPr>
          <w:b w:val="0"/>
        </w:rPr>
      </w:pPr>
      <w:r>
        <w:rPr>
          <w:b w:val="0"/>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BE000000">
      <w:pPr>
        <w:spacing w:after="0" w:line="240" w:lineRule="auto"/>
        <w:ind w:firstLine="709" w:left="0"/>
        <w:jc w:val="both"/>
        <w:rPr>
          <w:b w:val="0"/>
        </w:rPr>
      </w:pPr>
      <w:r>
        <w:rPr>
          <w:b w:val="0"/>
        </w:rPr>
        <w:t xml:space="preserve">Комиссия по подготовке проекта Правил землепользования и застройки – постоянно действующий коллегиальный орган, создаваемый в соответствии с законодательством, муниципальными правовыми актами, с целью организации </w:t>
      </w:r>
    </w:p>
    <w:p w14:paraId="BF000000">
      <w:pPr>
        <w:spacing w:after="0" w:line="240" w:lineRule="auto"/>
        <w:ind/>
        <w:jc w:val="both"/>
        <w:rPr>
          <w:b w:val="0"/>
        </w:rPr>
      </w:pPr>
      <w:r>
        <w:rPr>
          <w:b w:val="0"/>
        </w:rPr>
        <w:t>подготовки Правил, внесения в них изменений, подготовки проведения публичных слушаний и для решения иных вопросов в соответствии с положением о Комиссии по подготовке Правил.</w:t>
      </w:r>
    </w:p>
    <w:p w14:paraId="C0000000">
      <w:pPr>
        <w:spacing w:after="0" w:line="240" w:lineRule="auto"/>
        <w:ind w:firstLine="709" w:left="0"/>
        <w:jc w:val="both"/>
        <w:rPr>
          <w:b w:val="0"/>
        </w:rPr>
      </w:pPr>
      <w:r>
        <w:rPr>
          <w:b w:val="0"/>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C1000000">
      <w:pPr>
        <w:spacing w:after="0" w:line="240" w:lineRule="auto"/>
        <w:ind w:firstLine="709" w:left="0"/>
        <w:jc w:val="both"/>
        <w:rPr>
          <w:b w:val="0"/>
        </w:rPr>
      </w:pPr>
      <w:r>
        <w:rPr>
          <w:b w:val="0"/>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C2000000">
      <w:pPr>
        <w:spacing w:after="0" w:line="240" w:lineRule="auto"/>
        <w:ind w:firstLine="709" w:left="0"/>
        <w:jc w:val="both"/>
        <w:rPr>
          <w:b w:val="0"/>
        </w:rPr>
      </w:pPr>
      <w:r>
        <w:rPr>
          <w:b w:val="0"/>
        </w:rPr>
        <w:t>Максимальный процент застройки – отношение суммарной площади земельного участка, которая может быть застроена, ко всей площади земельного участка (%).</w:t>
      </w:r>
    </w:p>
    <w:p w14:paraId="C3000000">
      <w:pPr>
        <w:spacing w:after="0" w:line="240" w:lineRule="auto"/>
        <w:ind w:firstLine="709" w:left="0"/>
        <w:jc w:val="both"/>
        <w:rPr>
          <w:b w:val="0"/>
        </w:rPr>
      </w:pPr>
      <w:r>
        <w:rPr>
          <w:b w:val="0"/>
        </w:rPr>
        <w:t>Минимальный отступ здания, строения, сооружения от границы земельного участка – расстояние между границей земельного участка и зданием, строением или сооружением.</w:t>
      </w:r>
    </w:p>
    <w:p w14:paraId="C4000000">
      <w:pPr>
        <w:spacing w:after="0" w:line="240" w:lineRule="auto"/>
        <w:ind w:firstLine="709" w:left="0"/>
        <w:jc w:val="both"/>
        <w:rPr>
          <w:b w:val="0"/>
        </w:rPr>
      </w:pPr>
      <w:r>
        <w:rPr>
          <w:b w:val="0"/>
        </w:rPr>
        <w:t>Объекты капитального строительства – здания, строения, сооружения,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14:paraId="C5000000">
      <w:pPr>
        <w:spacing w:after="0" w:line="240" w:lineRule="auto"/>
        <w:ind w:firstLine="709" w:left="0"/>
        <w:jc w:val="both"/>
        <w:rPr>
          <w:b w:val="0"/>
        </w:rPr>
      </w:pPr>
      <w:r>
        <w:rPr>
          <w:b w:val="0"/>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C6000000">
      <w:pPr>
        <w:spacing w:after="0" w:line="240" w:lineRule="auto"/>
        <w:ind w:firstLine="709" w:left="0"/>
        <w:jc w:val="both"/>
        <w:rPr>
          <w:b w:val="0"/>
        </w:rPr>
      </w:pPr>
      <w:r>
        <w:rPr>
          <w:b w:val="0"/>
        </w:rP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14:paraId="C7000000">
      <w:pPr>
        <w:spacing w:after="0" w:line="240" w:lineRule="auto"/>
        <w:ind w:firstLine="709" w:left="0"/>
        <w:jc w:val="both"/>
        <w:rPr>
          <w:b w:val="0"/>
        </w:rPr>
      </w:pPr>
      <w:r>
        <w:rPr>
          <w:b w:val="0"/>
        </w:rPr>
        <w:t>Правообладатели земельных участков, объектов капитального строительства – собственники, землепользователи, землевладельцы и арендаторы земельных участков, объектов капитального строительства, их уполномоченные лица.</w:t>
      </w:r>
    </w:p>
    <w:p w14:paraId="C8000000">
      <w:pPr>
        <w:spacing w:after="0" w:line="240" w:lineRule="auto"/>
        <w:ind w:firstLine="709" w:left="0"/>
        <w:jc w:val="both"/>
        <w:rPr>
          <w:b w:val="0"/>
        </w:rPr>
      </w:pPr>
      <w:r>
        <w:rPr>
          <w:b w:val="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 предельные (минимальные и (или) максимальные) размеры земельных участков,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предельное количество этажей или предельная высота зданий, строений, сооружений; максимальный процент застройки в границах земельного участка, устанавливаемые в соответствии с градостроительными регламентами применительно к соответствующим территориальным зонам.</w:t>
      </w:r>
    </w:p>
    <w:p w14:paraId="C9000000">
      <w:pPr>
        <w:spacing w:after="0" w:line="240" w:lineRule="auto"/>
        <w:ind w:firstLine="709" w:left="0"/>
        <w:jc w:val="both"/>
        <w:rPr>
          <w:b w:val="0"/>
        </w:rPr>
      </w:pPr>
      <w:r>
        <w:rPr>
          <w:b w:val="0"/>
        </w:rPr>
        <w:t>Публичный сервитут – право ограниченного пользования земельным участком,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без изъятия земельных участков, в отношении которых оно устанавливается.</w:t>
      </w:r>
    </w:p>
    <w:p w14:paraId="CA000000">
      <w:pPr>
        <w:spacing w:after="0" w:line="240" w:lineRule="auto"/>
        <w:ind w:firstLine="709" w:left="0"/>
        <w:jc w:val="both"/>
        <w:rPr>
          <w:b w:val="0"/>
        </w:rPr>
      </w:pPr>
      <w:r>
        <w:rPr>
          <w:b w:val="0"/>
        </w:rPr>
        <w:t xml:space="preserve">Публичные слушания – процедура осуществляемая в </w:t>
      </w:r>
      <w:r>
        <w:rPr>
          <w:b w:val="0"/>
          <w:highlight w:val="white"/>
        </w:rPr>
        <w:t xml:space="preserve">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за исключением случаев, предусмотренных Градостроительным Кодексом и другими федеральными законами. </w:t>
      </w:r>
    </w:p>
    <w:p w14:paraId="CB000000">
      <w:pPr>
        <w:spacing w:after="0" w:line="240" w:lineRule="auto"/>
        <w:ind w:firstLine="709" w:left="0"/>
        <w:jc w:val="both"/>
        <w:rPr>
          <w:b w:val="0"/>
        </w:rPr>
      </w:pPr>
      <w:r>
        <w:rPr>
          <w:b w:val="0"/>
        </w:rPr>
        <w:t>Разрешение на отклонение от предельных параметров разрешенного строительства, реконструкции объектов капитального строительства – документ, выдаваемый в соответствии с требованиями статьи 40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дающий правообладателю земельного участка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14:paraId="CC000000">
      <w:pPr>
        <w:spacing w:after="0" w:line="240" w:lineRule="auto"/>
        <w:ind w:firstLine="709" w:left="0"/>
        <w:jc w:val="both"/>
        <w:rPr>
          <w:b w:val="0"/>
        </w:rPr>
      </w:pPr>
      <w:r>
        <w:rPr>
          <w:b w:val="0"/>
        </w:rPr>
        <w:t>Разрешение на условно разрешенный вид использования земельного участка или объекта капитального строительства – документ, выдаваемый в соответствии с требованиями статьи 39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дающий правообладателям земельных участков право выбора вида разрешенного использования земельного участка, объекта капитального строительства из числа условно разрешенных настоящими Правилами для соответствующей территориальной зоны.</w:t>
      </w:r>
    </w:p>
    <w:p w14:paraId="CD000000">
      <w:pPr>
        <w:spacing w:after="0" w:line="240" w:lineRule="auto"/>
        <w:ind w:firstLine="709" w:left="0"/>
        <w:jc w:val="both"/>
        <w:rPr>
          <w:b w:val="0"/>
        </w:rPr>
      </w:pPr>
      <w:r>
        <w:rPr>
          <w:b w:val="0"/>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14:paraId="CE000000">
      <w:pPr>
        <w:spacing w:after="0" w:line="240" w:lineRule="auto"/>
        <w:ind w:firstLine="709" w:left="0"/>
        <w:jc w:val="both"/>
        <w:rPr>
          <w:b w:val="0"/>
        </w:rPr>
      </w:pPr>
      <w:r>
        <w:rPr>
          <w:b w:val="0"/>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CF000000">
      <w:pPr>
        <w:spacing w:after="0" w:line="240" w:lineRule="auto"/>
        <w:ind w:firstLine="709" w:left="0"/>
        <w:jc w:val="both"/>
        <w:rPr>
          <w:b w:val="0"/>
        </w:rPr>
      </w:pPr>
      <w:r>
        <w:rPr>
          <w:b w:val="0"/>
        </w:rPr>
        <w:t> </w:t>
      </w:r>
    </w:p>
    <w:p w14:paraId="D0000000">
      <w:bookmarkStart w:id="8" w:name="__RefHeading___5"/>
      <w:bookmarkEnd w:id="8"/>
      <w:pPr>
        <w:pStyle w:val="Style_7"/>
        <w:ind/>
        <w:jc w:val="center"/>
        <w:rPr>
          <w:rFonts w:ascii="Times New Roman" w:hAnsi="Times New Roman"/>
          <w:b w:val="1"/>
          <w:color w:val="000000"/>
        </w:rPr>
      </w:pPr>
      <w:r>
        <w:rPr>
          <w:rFonts w:ascii="Times New Roman" w:hAnsi="Times New Roman"/>
          <w:b w:val="1"/>
          <w:color w:val="000000"/>
        </w:rPr>
        <w:t>Статья 2. Правовой статус и состав Правил землепользования и застройки</w:t>
      </w:r>
    </w:p>
    <w:p w14:paraId="D1000000">
      <w:pPr>
        <w:spacing w:after="0" w:line="240" w:lineRule="auto"/>
        <w:ind w:firstLine="709" w:left="0"/>
        <w:jc w:val="both"/>
        <w:rPr>
          <w:b w:val="0"/>
        </w:rPr>
      </w:pPr>
      <w:r>
        <w:rPr>
          <w:b w:val="0"/>
        </w:rPr>
        <w:t> </w:t>
      </w:r>
    </w:p>
    <w:p w14:paraId="D2000000">
      <w:pPr>
        <w:spacing w:after="0" w:line="240" w:lineRule="auto"/>
        <w:ind w:firstLine="709" w:left="0"/>
        <w:jc w:val="both"/>
        <w:rPr>
          <w:b w:val="0"/>
        </w:rPr>
      </w:pPr>
      <w:r>
        <w:rPr>
          <w:b w:val="0"/>
        </w:rPr>
        <w:t>1. Правила землепользования и застройки Кокшамарского сельского поселения Звениговского муниципального района Республики Марий Эл имеют статус нормативного правового акта органа местного самоуправления.</w:t>
      </w:r>
    </w:p>
    <w:p w14:paraId="D3000000">
      <w:pPr>
        <w:spacing w:after="0" w:line="240" w:lineRule="auto"/>
        <w:ind w:firstLine="709" w:left="0"/>
        <w:jc w:val="both"/>
        <w:rPr>
          <w:b w:val="0"/>
        </w:rPr>
      </w:pPr>
      <w:r>
        <w:rPr>
          <w:b w:val="0"/>
        </w:rPr>
        <w:t>2. Настоящие Правила применяются наряду с:</w:t>
      </w:r>
    </w:p>
    <w:p w14:paraId="D4000000">
      <w:pPr>
        <w:spacing w:after="0" w:line="240" w:lineRule="auto"/>
        <w:ind w:firstLine="709" w:left="0"/>
        <w:jc w:val="both"/>
        <w:rPr>
          <w:b w:val="0"/>
        </w:rPr>
      </w:pPr>
      <w:r>
        <w:rPr>
          <w:b w:val="0"/>
        </w:rPr>
        <w:t>техническими регламентами (до их вступления в силу в установленном порядке - нормативными техническими документами в части, не противоречащей Федеральному закону от 27.12.2002 г.№ 184-ФЗ «О техническом регулировании» и Градостроительному кодексу Российской Федерации);</w:t>
      </w:r>
    </w:p>
    <w:p w14:paraId="D5000000">
      <w:pPr>
        <w:spacing w:after="0" w:line="240" w:lineRule="auto"/>
        <w:ind w:firstLine="709" w:left="0"/>
        <w:jc w:val="both"/>
        <w:rPr>
          <w:b w:val="0"/>
        </w:rPr>
      </w:pPr>
      <w:r>
        <w:rPr>
          <w:b w:val="0"/>
        </w:rPr>
        <w:t>законодательством Российской Федерации и законодательством Республики Марий Эл;</w:t>
      </w:r>
    </w:p>
    <w:p w14:paraId="D6000000">
      <w:pPr>
        <w:spacing w:after="0" w:line="240" w:lineRule="auto"/>
        <w:ind w:firstLine="709" w:left="0"/>
        <w:jc w:val="both"/>
        <w:rPr>
          <w:b w:val="0"/>
        </w:rPr>
      </w:pPr>
      <w:r>
        <w:rPr>
          <w:b w:val="0"/>
        </w:rPr>
        <w:t>нормативами градостроительного проектирования;</w:t>
      </w:r>
    </w:p>
    <w:p w14:paraId="D7000000">
      <w:pPr>
        <w:spacing w:after="0" w:line="240" w:lineRule="auto"/>
        <w:ind w:firstLine="709" w:left="0"/>
        <w:jc w:val="both"/>
        <w:rPr>
          <w:b w:val="0"/>
        </w:rPr>
      </w:pPr>
      <w:r>
        <w:rPr>
          <w:b w:val="0"/>
        </w:rPr>
        <w:t>нормативными правовыми актами Кокшамарского сельского поселения и Звениговского муниципального района по вопросам регулирования землепользования и застройки.</w:t>
      </w:r>
    </w:p>
    <w:p w14:paraId="D8000000">
      <w:pPr>
        <w:spacing w:after="0" w:line="240" w:lineRule="auto"/>
        <w:ind w:firstLine="709" w:left="0"/>
        <w:jc w:val="both"/>
        <w:rPr>
          <w:b w:val="0"/>
        </w:rPr>
      </w:pPr>
      <w:r>
        <w:rPr>
          <w:b w:val="0"/>
        </w:rPr>
        <w:t>3. Настоящие правила включают в себя:</w:t>
      </w:r>
    </w:p>
    <w:p w14:paraId="D9000000">
      <w:pPr>
        <w:spacing w:after="0" w:line="240" w:lineRule="auto"/>
        <w:ind w:firstLine="709" w:left="0"/>
        <w:jc w:val="both"/>
        <w:rPr>
          <w:b w:val="0"/>
        </w:rPr>
      </w:pPr>
      <w:r>
        <w:rPr>
          <w:b w:val="0"/>
        </w:rPr>
        <w:t>Введение;</w:t>
      </w:r>
    </w:p>
    <w:p w14:paraId="DA000000">
      <w:pPr>
        <w:spacing w:after="0" w:line="240" w:lineRule="auto"/>
        <w:ind w:firstLine="709" w:left="0"/>
        <w:jc w:val="both"/>
        <w:rPr>
          <w:b w:val="0"/>
        </w:rPr>
      </w:pPr>
      <w:r>
        <w:rPr>
          <w:b w:val="0"/>
        </w:rPr>
        <w:t xml:space="preserve">Часть I. </w:t>
      </w:r>
    </w:p>
    <w:p w14:paraId="DB000000">
      <w:pPr>
        <w:spacing w:after="0" w:line="240" w:lineRule="auto"/>
        <w:ind w:firstLine="709" w:left="0"/>
        <w:jc w:val="both"/>
        <w:rPr>
          <w:b w:val="0"/>
        </w:rPr>
      </w:pPr>
      <w:r>
        <w:rPr>
          <w:b w:val="0"/>
        </w:rPr>
        <w:t xml:space="preserve">Порядок применения  и внесения изменений в Правила землепользования и застройки; </w:t>
      </w:r>
    </w:p>
    <w:p w14:paraId="DC000000">
      <w:pPr>
        <w:spacing w:after="0" w:line="240" w:lineRule="auto"/>
        <w:ind w:firstLine="709" w:left="0"/>
        <w:jc w:val="both"/>
        <w:rPr>
          <w:b w:val="0"/>
        </w:rPr>
      </w:pPr>
      <w:r>
        <w:rPr>
          <w:b w:val="0"/>
        </w:rPr>
        <w:t>Часть II. Карты градостроительного зонирования. Градостроительные регламенты;</w:t>
      </w:r>
    </w:p>
    <w:p w14:paraId="DD000000">
      <w:pPr>
        <w:spacing w:after="0" w:line="240" w:lineRule="auto"/>
        <w:ind w:firstLine="708" w:left="0"/>
        <w:rPr>
          <w:rFonts w:ascii="Arial" w:hAnsi="Arial"/>
          <w:b w:val="0"/>
        </w:rPr>
      </w:pPr>
      <w:r>
        <w:rPr>
          <w:b w:val="0"/>
        </w:rPr>
        <w:t>Часть III. Графические материалы.</w:t>
      </w:r>
      <w:r>
        <w:rPr>
          <w:rFonts w:ascii="Arial" w:hAnsi="Arial"/>
          <w:b w:val="0"/>
        </w:rPr>
        <w:t xml:space="preserve"> </w:t>
      </w:r>
    </w:p>
    <w:p w14:paraId="DE000000">
      <w:pPr>
        <w:spacing w:after="0" w:line="240" w:lineRule="auto"/>
        <w:ind w:firstLine="708" w:left="0"/>
        <w:rPr>
          <w:b w:val="0"/>
        </w:rPr>
      </w:pPr>
      <w:r>
        <w:rPr>
          <w:b w:val="0"/>
        </w:rPr>
        <w:t>Карты градостроительного зонирования:</w:t>
      </w:r>
    </w:p>
    <w:p w14:paraId="DF000000">
      <w:pPr>
        <w:spacing w:after="0" w:line="240" w:lineRule="auto"/>
        <w:ind w:firstLine="708" w:left="0"/>
        <w:rPr>
          <w:b w:val="0"/>
        </w:rPr>
      </w:pPr>
      <w:r>
        <w:rPr>
          <w:b w:val="0"/>
        </w:rPr>
        <w:t>-Территориальные зоны.</w:t>
      </w:r>
    </w:p>
    <w:p w14:paraId="E0000000">
      <w:pPr>
        <w:spacing w:after="0" w:line="240" w:lineRule="auto"/>
        <w:ind w:firstLine="708" w:left="0"/>
        <w:rPr>
          <w:b w:val="0"/>
        </w:rPr>
      </w:pPr>
      <w:r>
        <w:rPr>
          <w:b w:val="0"/>
        </w:rPr>
        <w:t xml:space="preserve">-Границы зон с особыми условиями использования территории. </w:t>
      </w:r>
    </w:p>
    <w:p w14:paraId="E1000000">
      <w:pPr>
        <w:spacing w:after="0" w:line="240" w:lineRule="auto"/>
        <w:ind w:firstLine="709" w:left="0"/>
        <w:jc w:val="both"/>
        <w:rPr>
          <w:b w:val="0"/>
        </w:rPr>
      </w:pPr>
      <w:r>
        <w:rPr>
          <w:b w:val="0"/>
        </w:rPr>
        <w:t>-Границы территорий объектов культурного наследия, границы территорий исторических поселений, границы зон охраны объектов культурного наследия</w:t>
      </w:r>
    </w:p>
    <w:p w14:paraId="E2000000">
      <w:pPr>
        <w:spacing w:after="0" w:line="240" w:lineRule="auto"/>
        <w:ind w:firstLine="709" w:left="0"/>
        <w:jc w:val="both"/>
        <w:rPr>
          <w:b w:val="0"/>
        </w:rPr>
      </w:pPr>
      <w:r>
        <w:rPr>
          <w:b w:val="0"/>
        </w:rPr>
        <w:t>Часть IV. Приложение. Сведения о границах территориальных зон.</w:t>
      </w:r>
    </w:p>
    <w:p w14:paraId="E3000000">
      <w:pPr>
        <w:spacing w:after="0" w:line="240" w:lineRule="auto"/>
        <w:ind w:firstLine="709" w:left="0"/>
        <w:jc w:val="both"/>
        <w:rPr>
          <w:b w:val="0"/>
        </w:rPr>
      </w:pPr>
      <w:r>
        <w:rPr>
          <w:b w:val="0"/>
        </w:rPr>
        <w:t>4. Настоящие Правила обязательны для соблюдения органами государственной власти, органами местного самоуправления, физическими и юридическими лицами (независимо от форм собственности и ведомственной принадлежности), должностными лицами, осуществляющими, регулирующими или контролирующими градостроительную деятельность на территории Кокшамарского сельского поселения.</w:t>
      </w:r>
    </w:p>
    <w:p w14:paraId="E4000000">
      <w:pPr>
        <w:spacing w:after="0" w:line="240" w:lineRule="auto"/>
        <w:ind w:firstLine="709" w:left="0"/>
        <w:jc w:val="both"/>
        <w:rPr>
          <w:b w:val="0"/>
        </w:rPr>
      </w:pPr>
      <w:r>
        <w:rPr>
          <w:b w:val="0"/>
        </w:rPr>
        <w:t> </w:t>
      </w:r>
    </w:p>
    <w:p w14:paraId="E5000000">
      <w:bookmarkStart w:id="9" w:name="__RefHeading___6"/>
      <w:bookmarkEnd w:id="9"/>
      <w:pPr>
        <w:pStyle w:val="Style_7"/>
        <w:ind/>
        <w:jc w:val="center"/>
        <w:rPr>
          <w:rFonts w:ascii="Times New Roman" w:hAnsi="Times New Roman"/>
          <w:b w:val="1"/>
          <w:color w:val="000000"/>
        </w:rPr>
      </w:pPr>
      <w:r>
        <w:rPr>
          <w:rFonts w:ascii="Times New Roman" w:hAnsi="Times New Roman"/>
          <w:b w:val="1"/>
          <w:color w:val="000000"/>
        </w:rPr>
        <w:t>Статья 3. Открытость и доступность информации о землепользовании и застройке</w:t>
      </w:r>
    </w:p>
    <w:p w14:paraId="E6000000">
      <w:pPr>
        <w:spacing w:after="0" w:line="240" w:lineRule="auto"/>
        <w:ind w:firstLine="709" w:left="0"/>
        <w:jc w:val="both"/>
        <w:rPr>
          <w:b w:val="0"/>
        </w:rPr>
      </w:pPr>
      <w:r>
        <w:rPr>
          <w:b w:val="0"/>
        </w:rPr>
        <w:t> </w:t>
      </w:r>
    </w:p>
    <w:p w14:paraId="E7000000">
      <w:pPr>
        <w:spacing w:after="0" w:line="240" w:lineRule="auto"/>
        <w:ind w:firstLine="709" w:left="0"/>
        <w:jc w:val="both"/>
        <w:rPr>
          <w:b w:val="0"/>
        </w:rPr>
      </w:pPr>
      <w:r>
        <w:rPr>
          <w:b w:val="0"/>
        </w:rPr>
        <w:t>1. Настоящие Правила, включая все входящие в их состав картографические и иные документы, являются доступными для всех физических и юридических (независимо от форм собственности и ведомственной принадлежности), а также должностных лиц, органов государственной власти и органов местного самоуправления.</w:t>
      </w:r>
    </w:p>
    <w:p w14:paraId="E8000000">
      <w:pPr>
        <w:spacing w:after="0" w:line="240" w:lineRule="auto"/>
        <w:ind w:firstLine="709" w:left="0"/>
        <w:jc w:val="both"/>
        <w:rPr>
          <w:b w:val="0"/>
        </w:rPr>
      </w:pPr>
      <w:r>
        <w:rPr>
          <w:b w:val="0"/>
        </w:rPr>
        <w:t>2. Органы местного самоуправления Кокшамарского сельского поселения обеспечивают возможность ознакомления с настоящими Правилами путем:</w:t>
      </w:r>
    </w:p>
    <w:p w14:paraId="E9000000">
      <w:pPr>
        <w:spacing w:after="0" w:line="240" w:lineRule="auto"/>
        <w:ind w:firstLine="709" w:left="0"/>
        <w:jc w:val="both"/>
        <w:rPr>
          <w:b w:val="0"/>
        </w:rPr>
      </w:pPr>
      <w:r>
        <w:rPr>
          <w:b w:val="0"/>
        </w:rPr>
        <w:t>официального опубликования (обнародования) настоящих Правил в порядке, установленном для официального опубликования (обнародования) нормативных правовых актов органов местного самоуправления, иной официальной информации, и размещения на официальном сайте  Кокшамарского сельского поселения в информационной  сети «Интернет», адрес доступа - http://admzven.ru/kokshamary;</w:t>
      </w:r>
    </w:p>
    <w:p w14:paraId="EA000000">
      <w:pPr>
        <w:spacing w:after="0" w:line="240" w:lineRule="auto"/>
        <w:ind w:firstLine="709" w:left="0"/>
        <w:jc w:val="both"/>
        <w:rPr>
          <w:b w:val="0"/>
        </w:rPr>
      </w:pPr>
      <w:r>
        <w:rPr>
          <w:b w:val="0"/>
        </w:rPr>
        <w:t>создания возможности для ознакомления с настоящими Правилами в полном комплекте в органах и организациях, участвующих в вопросах регулирования землепользования и застройки на территории Кокшамарского сельского поселения.</w:t>
      </w:r>
    </w:p>
    <w:p w14:paraId="EB000000">
      <w:pPr>
        <w:spacing w:after="0" w:line="240" w:lineRule="auto"/>
        <w:ind w:firstLine="709" w:left="0"/>
        <w:jc w:val="both"/>
        <w:rPr>
          <w:b w:val="0"/>
        </w:rPr>
      </w:pPr>
      <w:r>
        <w:rPr>
          <w:b w:val="0"/>
        </w:rPr>
        <w:t>3. Органы местного самоуправления обеспечивают возможность ознакомления с настоящими Правилами путем:</w:t>
      </w:r>
    </w:p>
    <w:p w14:paraId="EC000000">
      <w:pPr>
        <w:spacing w:after="0" w:line="240" w:lineRule="auto"/>
        <w:ind w:firstLine="709" w:left="0"/>
        <w:jc w:val="both"/>
        <w:rPr>
          <w:b w:val="0"/>
        </w:rPr>
      </w:pPr>
      <w:r>
        <w:rPr>
          <w:b w:val="0"/>
        </w:rPr>
        <w:t>размещения Правил в Федеральной государственной информационной системе территориального планирования;</w:t>
      </w:r>
    </w:p>
    <w:p w14:paraId="ED000000">
      <w:pPr>
        <w:spacing w:after="0" w:line="240" w:lineRule="auto"/>
        <w:ind w:firstLine="709" w:left="0"/>
        <w:jc w:val="both"/>
        <w:rPr>
          <w:b w:val="0"/>
        </w:rPr>
      </w:pPr>
      <w:r>
        <w:rPr>
          <w:b w:val="0"/>
        </w:rPr>
        <w:t>предоставления физическим и юридическим лицам выписок из настоящих Правил, а также необходимых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элементам планировочной структуры. Данные материалы предоставляются вышеуказанным лицам по письменному запросу.</w:t>
      </w:r>
    </w:p>
    <w:p w14:paraId="EE000000">
      <w:pPr>
        <w:spacing w:after="0" w:line="240" w:lineRule="auto"/>
        <w:ind w:firstLine="709" w:left="0"/>
        <w:jc w:val="both"/>
        <w:rPr>
          <w:b w:val="0"/>
        </w:rPr>
      </w:pPr>
      <w:r>
        <w:rPr>
          <w:b w:val="0"/>
        </w:rPr>
        <w:t> </w:t>
      </w:r>
    </w:p>
    <w:p w14:paraId="EF000000">
      <w:bookmarkStart w:id="10" w:name="__RefHeading___7"/>
      <w:bookmarkEnd w:id="10"/>
      <w:pPr>
        <w:pStyle w:val="Style_7"/>
        <w:ind/>
        <w:jc w:val="center"/>
        <w:rPr>
          <w:rFonts w:ascii="Times New Roman" w:hAnsi="Times New Roman"/>
          <w:b w:val="1"/>
          <w:color w:val="000000"/>
        </w:rPr>
      </w:pPr>
      <w:r>
        <w:rPr>
          <w:rFonts w:ascii="Times New Roman" w:hAnsi="Times New Roman"/>
          <w:b w:val="1"/>
          <w:color w:val="000000"/>
        </w:rPr>
        <w:t>Статья 4. Вступление в силу Правил землепользования и застройки</w:t>
      </w:r>
    </w:p>
    <w:p w14:paraId="F0000000">
      <w:pPr>
        <w:spacing w:after="0" w:line="240" w:lineRule="auto"/>
        <w:ind w:firstLine="709" w:left="0"/>
        <w:jc w:val="both"/>
        <w:rPr>
          <w:b w:val="0"/>
        </w:rPr>
      </w:pPr>
      <w:r>
        <w:rPr>
          <w:b w:val="0"/>
        </w:rPr>
        <w:t> </w:t>
      </w:r>
    </w:p>
    <w:p w14:paraId="F1000000">
      <w:pPr>
        <w:spacing w:after="0" w:line="240" w:lineRule="auto"/>
        <w:ind w:firstLine="709" w:left="0"/>
        <w:jc w:val="both"/>
        <w:rPr>
          <w:b w:val="0"/>
        </w:rPr>
      </w:pPr>
      <w:r>
        <w:rPr>
          <w:b w:val="0"/>
        </w:rPr>
        <w:t>1. Настоящие Правила вступают в силу с момента их официального опубликования (обнародования) в порядке, установленном для официального опубликования (обнародования) нормативных правовых актов органов местного самоуправления.</w:t>
      </w:r>
    </w:p>
    <w:p w14:paraId="F2000000">
      <w:pPr>
        <w:spacing w:after="0" w:line="240" w:lineRule="auto"/>
        <w:ind w:firstLine="709" w:left="0"/>
        <w:jc w:val="both"/>
        <w:rPr>
          <w:b w:val="0"/>
        </w:rPr>
      </w:pPr>
      <w:r>
        <w:rPr>
          <w:b w:val="0"/>
        </w:rPr>
        <w:t>2. Правила действуют в части, не противоречащей правовым актам, имеющим большую юридическую силу.</w:t>
      </w:r>
    </w:p>
    <w:p w14:paraId="F3000000">
      <w:pPr>
        <w:spacing w:after="0" w:line="240" w:lineRule="auto"/>
        <w:ind w:firstLine="709" w:left="0"/>
        <w:jc w:val="both"/>
        <w:rPr>
          <w:b w:val="0"/>
        </w:rPr>
      </w:pPr>
      <w:r>
        <w:rPr>
          <w:b w:val="0"/>
        </w:rPr>
        <w:t> </w:t>
      </w:r>
    </w:p>
    <w:p w14:paraId="F4000000">
      <w:bookmarkStart w:id="11" w:name="__RefHeading___8"/>
      <w:bookmarkEnd w:id="11"/>
      <w:pPr>
        <w:pStyle w:val="Style_7"/>
        <w:ind/>
        <w:jc w:val="center"/>
        <w:rPr>
          <w:rFonts w:ascii="Times New Roman" w:hAnsi="Times New Roman"/>
          <w:b w:val="1"/>
          <w:color w:val="000000"/>
        </w:rPr>
      </w:pPr>
      <w:r>
        <w:rPr>
          <w:rFonts w:ascii="Times New Roman" w:hAnsi="Times New Roman"/>
          <w:b w:val="1"/>
          <w:color w:val="000000"/>
        </w:rPr>
        <w:t>Статья 5. Ответственность за нарушение Правил землепользования и застройки</w:t>
      </w:r>
    </w:p>
    <w:p w14:paraId="F5000000">
      <w:pPr>
        <w:spacing w:after="0" w:line="240" w:lineRule="auto"/>
        <w:ind w:firstLine="709" w:left="0"/>
        <w:jc w:val="both"/>
        <w:rPr>
          <w:b w:val="0"/>
        </w:rPr>
      </w:pPr>
      <w:r>
        <w:rPr>
          <w:b w:val="0"/>
        </w:rPr>
        <w:t> </w:t>
      </w:r>
    </w:p>
    <w:p w14:paraId="F6000000">
      <w:pPr>
        <w:spacing w:after="0" w:line="240" w:lineRule="auto"/>
        <w:ind w:firstLine="709" w:left="0"/>
        <w:jc w:val="both"/>
        <w:rPr>
          <w:b w:val="0"/>
        </w:rPr>
      </w:pPr>
      <w:r>
        <w:rPr>
          <w:b w:val="0"/>
        </w:rPr>
        <w:t>1. 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Республики Марий Эл.</w:t>
      </w:r>
    </w:p>
    <w:p w14:paraId="F7000000">
      <w:pPr>
        <w:spacing w:after="0" w:line="240" w:lineRule="auto"/>
        <w:ind w:firstLine="709" w:left="0"/>
        <w:jc w:val="both"/>
        <w:rPr>
          <w:b w:val="0"/>
        </w:rPr>
      </w:pPr>
      <w:r>
        <w:rPr>
          <w:b w:val="0"/>
        </w:rPr>
        <w:t> </w:t>
      </w:r>
    </w:p>
    <w:p w14:paraId="F8000000">
      <w:bookmarkStart w:id="12" w:name="__RefHeading___9"/>
      <w:bookmarkEnd w:id="12"/>
      <w:pPr>
        <w:pStyle w:val="Style_7"/>
        <w:ind/>
        <w:jc w:val="center"/>
        <w:rPr>
          <w:rFonts w:ascii="Times New Roman" w:hAnsi="Times New Roman"/>
          <w:b w:val="1"/>
          <w:color w:val="000000"/>
        </w:rPr>
      </w:pPr>
      <w:r>
        <w:rPr>
          <w:rFonts w:ascii="Times New Roman" w:hAnsi="Times New Roman"/>
          <w:b w:val="1"/>
          <w:color w:val="000000"/>
        </w:rPr>
        <w:t>ГЛАВА II. Положения о регулировании землепользования и застройки органами местного самоуправления</w:t>
      </w:r>
    </w:p>
    <w:p w14:paraId="F9000000">
      <w:pPr>
        <w:spacing w:after="0" w:line="240" w:lineRule="auto"/>
        <w:ind w:firstLine="709" w:left="0"/>
        <w:jc w:val="center"/>
      </w:pPr>
    </w:p>
    <w:p w14:paraId="FA000000">
      <w:bookmarkStart w:id="13" w:name="__RefHeading___10"/>
      <w:bookmarkEnd w:id="13"/>
      <w:pPr>
        <w:pStyle w:val="Style_7"/>
        <w:ind/>
        <w:jc w:val="center"/>
        <w:rPr>
          <w:rFonts w:ascii="Times New Roman" w:hAnsi="Times New Roman"/>
          <w:b w:val="1"/>
          <w:color w:val="000000"/>
        </w:rPr>
      </w:pPr>
      <w:r>
        <w:rPr>
          <w:rFonts w:ascii="Times New Roman" w:hAnsi="Times New Roman"/>
          <w:b w:val="1"/>
          <w:color w:val="000000"/>
        </w:rPr>
        <w:t>Статья 6. Полномочия органов местного самоуправления в области землепользования и застройки</w:t>
      </w:r>
    </w:p>
    <w:p w14:paraId="FB000000">
      <w:pPr>
        <w:spacing w:after="0" w:line="240" w:lineRule="auto"/>
        <w:ind w:firstLine="709" w:left="0"/>
        <w:jc w:val="both"/>
        <w:rPr>
          <w:b w:val="0"/>
        </w:rPr>
      </w:pPr>
      <w:r>
        <w:rPr>
          <w:b w:val="0"/>
        </w:rPr>
        <w:t> </w:t>
      </w:r>
    </w:p>
    <w:p w14:paraId="FC000000">
      <w:pPr>
        <w:spacing w:after="0" w:line="240" w:lineRule="auto"/>
        <w:ind w:firstLine="709" w:left="0"/>
        <w:jc w:val="both"/>
        <w:rPr>
          <w:b w:val="0"/>
        </w:rPr>
      </w:pPr>
      <w:r>
        <w:rPr>
          <w:b w:val="0"/>
        </w:rPr>
        <w:t>1. Полномочия органов местного самоуправления в области землепользования и застройки определяются в соответствии с Федеральным законом </w:t>
      </w:r>
      <w:r>
        <w:rPr>
          <w:b w:val="0"/>
          <w:color w:val="0000FF"/>
        </w:rPr>
        <w:fldChar w:fldCharType="begin"/>
      </w:r>
      <w:r>
        <w:rPr>
          <w:b w:val="0"/>
          <w:color w:val="0000FF"/>
        </w:rPr>
        <w:instrText>HYPERLINK "https://pravo-search.minjust.ru/bigs/showDocument.html?id=96E20C02-1B12-465A-B64C-24AA92270007"</w:instrText>
      </w:r>
      <w:r>
        <w:rPr>
          <w:b w:val="0"/>
          <w:color w:val="0000FF"/>
        </w:rPr>
        <w:fldChar w:fldCharType="separate"/>
      </w:r>
      <w:r>
        <w:rPr>
          <w:b w:val="0"/>
          <w:color w:val="0000FF"/>
        </w:rPr>
        <w:t>Федеральным законом от 06.10.2003 г. № 131-ФЗ</w:t>
      </w:r>
      <w:r>
        <w:rPr>
          <w:b w:val="0"/>
          <w:color w:val="0000FF"/>
        </w:rPr>
        <w:fldChar w:fldCharType="end"/>
      </w:r>
      <w:r>
        <w:rPr>
          <w:b w:val="0"/>
        </w:rPr>
        <w:t> </w:t>
      </w:r>
      <w:r>
        <w:rPr>
          <w:b w:val="0"/>
          <w:color w:val="0000FF"/>
        </w:rPr>
        <w:fldChar w:fldCharType="begin"/>
      </w:r>
      <w:r>
        <w:rPr>
          <w:b w:val="0"/>
          <w:color w:val="0000FF"/>
        </w:rPr>
        <w:instrText>HYPERLINK "https://pravo-search.minjust.ru/bigs/showDocument.html?id=96E20C02-1B12-465A-B64C-24AA92270007"</w:instrText>
      </w:r>
      <w:r>
        <w:rPr>
          <w:b w:val="0"/>
          <w:color w:val="0000FF"/>
        </w:rPr>
        <w:fldChar w:fldCharType="separate"/>
      </w:r>
      <w:r>
        <w:rPr>
          <w:b w:val="0"/>
          <w:color w:val="0000FF"/>
        </w:rPr>
        <w:t>«Об общих принципах организации местного самоуправления в Российской Федерации»</w:t>
      </w:r>
      <w:r>
        <w:rPr>
          <w:b w:val="0"/>
          <w:color w:val="0000FF"/>
        </w:rPr>
        <w:fldChar w:fldCharType="end"/>
      </w:r>
      <w:r>
        <w:rPr>
          <w:b w:val="0"/>
        </w:rPr>
        <w:t>,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Уставом Кокшамарского сельского поселения, Уставом Звениговского муниципального района.</w:t>
      </w:r>
    </w:p>
    <w:p w14:paraId="FD000000">
      <w:pPr>
        <w:spacing w:after="0" w:line="240" w:lineRule="auto"/>
        <w:ind w:firstLine="709" w:left="0"/>
        <w:jc w:val="both"/>
        <w:rPr>
          <w:b w:val="0"/>
        </w:rPr>
      </w:pPr>
      <w:r>
        <w:rPr>
          <w:b w:val="0"/>
        </w:rPr>
        <w:t>2. К полномочиям исполнительного органа местного самоуправления Кокшамарского сельского поселения (далее – Кокшамарская сельская администрация) в области землепользования и застройки относятся:</w:t>
      </w:r>
    </w:p>
    <w:p w14:paraId="FE000000">
      <w:pPr>
        <w:spacing w:after="0" w:line="240" w:lineRule="auto"/>
        <w:ind w:firstLine="709" w:left="0"/>
        <w:jc w:val="both"/>
        <w:rPr>
          <w:b w:val="0"/>
        </w:rPr>
      </w:pPr>
      <w:r>
        <w:rPr>
          <w:b w:val="0"/>
          <w:highlight w:val="white"/>
        </w:rPr>
        <w:t>подготовка и утверждение документов территориального планирования поселения;</w:t>
      </w:r>
    </w:p>
    <w:p w14:paraId="FF000000">
      <w:pPr>
        <w:spacing w:after="0" w:line="240" w:lineRule="auto"/>
        <w:ind w:firstLine="709" w:left="0"/>
        <w:jc w:val="both"/>
        <w:rPr>
          <w:b w:val="0"/>
        </w:rPr>
      </w:pPr>
      <w:r>
        <w:rPr>
          <w:b w:val="0"/>
        </w:rPr>
        <w:t>обеспечение подготовки документации по планировке территории (за исключением случаев, предусмотренных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иными федеральными законами);</w:t>
      </w:r>
    </w:p>
    <w:p w14:paraId="00010000">
      <w:pPr>
        <w:spacing w:after="0" w:line="240" w:lineRule="auto"/>
        <w:ind w:firstLine="709" w:left="0"/>
        <w:jc w:val="both"/>
        <w:rPr>
          <w:b w:val="0"/>
        </w:rPr>
      </w:pPr>
      <w:r>
        <w:rPr>
          <w:b w:val="0"/>
        </w:rPr>
        <w:t>утверждение местных нормативов градостроительного проектирования Кокшамарского сельского поселения;</w:t>
      </w:r>
    </w:p>
    <w:p w14:paraId="01010000">
      <w:pPr>
        <w:spacing w:after="0" w:line="240" w:lineRule="auto"/>
        <w:ind w:firstLine="709" w:left="0"/>
        <w:jc w:val="both"/>
        <w:rPr>
          <w:b w:val="0"/>
        </w:rPr>
      </w:pPr>
      <w:r>
        <w:rPr>
          <w:b w:val="0"/>
        </w:rPr>
        <w:t>утверждение документации по планировке территории (в случаях, предусмотренных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и иными федеральными законами);</w:t>
      </w:r>
    </w:p>
    <w:p w14:paraId="02010000">
      <w:pPr>
        <w:spacing w:after="0" w:line="240" w:lineRule="auto"/>
        <w:ind w:firstLine="709" w:left="0"/>
        <w:jc w:val="both"/>
        <w:rPr>
          <w:b w:val="0"/>
        </w:rPr>
      </w:pPr>
      <w:r>
        <w:rPr>
          <w:b w:val="0"/>
          <w:highlight w:val="white"/>
        </w:rP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r>
        <w:rPr>
          <w:b w:val="0"/>
        </w:rPr>
        <w:t xml:space="preserve"> (за исключением случаев, предусмотренных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и иными федеральными законами);</w:t>
      </w:r>
    </w:p>
    <w:p w14:paraId="03010000">
      <w:pPr>
        <w:spacing w:after="0" w:line="240" w:lineRule="auto"/>
        <w:ind w:firstLine="709" w:left="0"/>
        <w:jc w:val="both"/>
        <w:rPr>
          <w:b w:val="0"/>
          <w:highlight w:val="white"/>
        </w:rPr>
      </w:pPr>
      <w:r>
        <w:rPr>
          <w:b w:val="0"/>
          <w:highlight w:val="white"/>
        </w:rPr>
        <w:t xml:space="preserve">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w:t>
      </w:r>
    </w:p>
    <w:p w14:paraId="04010000">
      <w:pPr>
        <w:spacing w:after="0" w:line="240" w:lineRule="auto"/>
        <w:ind w:firstLine="709" w:left="0"/>
        <w:jc w:val="both"/>
        <w:rPr>
          <w:b w:val="0"/>
          <w:highlight w:val="white"/>
        </w:rPr>
      </w:pPr>
      <w:r>
        <w:rPr>
          <w:b w:val="0"/>
          <w:highlight w:val="white"/>
        </w:rPr>
        <w:t>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14:paraId="05010000">
      <w:pPr>
        <w:spacing w:after="0" w:line="240" w:lineRule="auto"/>
        <w:ind w:firstLine="709" w:left="0"/>
        <w:jc w:val="both"/>
        <w:rPr>
          <w:b w:val="0"/>
          <w:highlight w:val="white"/>
        </w:rPr>
      </w:pPr>
      <w:r>
        <w:rPr>
          <w:b w:val="0"/>
          <w:highlight w:val="white"/>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06010000">
      <w:pPr>
        <w:spacing w:after="0" w:line="240" w:lineRule="auto"/>
        <w:ind w:firstLine="709" w:left="0"/>
        <w:jc w:val="both"/>
        <w:rPr>
          <w:b w:val="0"/>
        </w:rPr>
      </w:pPr>
      <w:r>
        <w:rPr>
          <w:b w:val="0"/>
          <w:highlight w:val="white"/>
        </w:rPr>
        <w:t>принятие решений о комплексном развитии территорий в случаях, предусмотренных Градостроительным </w:t>
      </w:r>
      <w:r>
        <w:rPr>
          <w:rStyle w:val="Style_10_ch"/>
          <w:b w:val="0"/>
          <w:color w:val="1A0DAB"/>
          <w:highlight w:val="white"/>
        </w:rPr>
        <w:fldChar w:fldCharType="begin"/>
      </w:r>
      <w:r>
        <w:rPr>
          <w:rStyle w:val="Style_10_ch"/>
          <w:b w:val="0"/>
          <w:color w:val="1A0DAB"/>
          <w:highlight w:val="white"/>
        </w:rPr>
        <w:instrText>HYPERLINK "https://www.consultant.ru/document/cons_doc_LAW_407208/4a0bd4ced2768834b9860f3e5fe97a84aed518e9/#dst3405"</w:instrText>
      </w:r>
      <w:r>
        <w:rPr>
          <w:rStyle w:val="Style_10_ch"/>
          <w:b w:val="0"/>
          <w:color w:val="1A0DAB"/>
          <w:highlight w:val="white"/>
        </w:rPr>
        <w:fldChar w:fldCharType="separate"/>
      </w:r>
      <w:r>
        <w:rPr>
          <w:rStyle w:val="Style_10_ch"/>
          <w:b w:val="0"/>
          <w:color w:val="1A0DAB"/>
          <w:highlight w:val="white"/>
        </w:rPr>
        <w:t>Кодексом</w:t>
      </w:r>
      <w:r>
        <w:rPr>
          <w:rStyle w:val="Style_10_ch"/>
          <w:b w:val="0"/>
          <w:color w:val="1A0DAB"/>
          <w:highlight w:val="white"/>
        </w:rPr>
        <w:fldChar w:fldCharType="end"/>
      </w:r>
      <w:r>
        <w:rPr>
          <w:b w:val="0"/>
          <w:highlight w:val="white"/>
        </w:rPr>
        <w:t>;</w:t>
      </w:r>
    </w:p>
    <w:p w14:paraId="07010000">
      <w:pPr>
        <w:spacing w:after="0" w:line="240" w:lineRule="auto"/>
        <w:ind w:firstLine="709" w:left="0"/>
        <w:jc w:val="both"/>
        <w:rPr>
          <w:b w:val="0"/>
        </w:rPr>
      </w:pPr>
      <w:r>
        <w:rPr>
          <w:b w:val="0"/>
        </w:rPr>
        <w:t xml:space="preserve">ведение информационной системы обеспечения градостроительной деятельности, осуществляемой на территории поселения; </w:t>
      </w:r>
    </w:p>
    <w:p w14:paraId="08010000">
      <w:pPr>
        <w:spacing w:after="0" w:line="240" w:lineRule="auto"/>
        <w:ind w:firstLine="709" w:left="0"/>
        <w:jc w:val="both"/>
        <w:rPr>
          <w:b w:val="0"/>
        </w:rPr>
      </w:pPr>
      <w:r>
        <w:rPr>
          <w:b w:val="0"/>
        </w:rPr>
        <w:t>выдача разрешений на условно разрешенный вид использования земельного участка или объекта капитального строительства;</w:t>
      </w:r>
    </w:p>
    <w:p w14:paraId="09010000">
      <w:pPr>
        <w:spacing w:after="0" w:line="240" w:lineRule="auto"/>
        <w:ind w:firstLine="709" w:left="0"/>
        <w:jc w:val="both"/>
        <w:rPr>
          <w:b w:val="0"/>
        </w:rPr>
      </w:pPr>
      <w:r>
        <w:rPr>
          <w:b w:val="0"/>
        </w:rPr>
        <w:t>выдача разрешений на отклонение от предельных параметров разрешенного строительства, реконструкции объектов капитального строительства.</w:t>
      </w:r>
    </w:p>
    <w:p w14:paraId="0A010000">
      <w:pPr>
        <w:spacing w:after="0" w:line="240" w:lineRule="auto"/>
        <w:ind w:firstLine="709" w:left="0"/>
        <w:jc w:val="both"/>
        <w:rPr>
          <w:b w:val="0"/>
        </w:rPr>
      </w:pPr>
      <w:r>
        <w:rPr>
          <w:b w:val="0"/>
        </w:rPr>
        <w:t>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документацией по планировке территории, или обязательными требованиями к параметрам объектов капитального строительства, установленными </w:t>
      </w:r>
      <w:r>
        <w:rPr>
          <w:b w:val="0"/>
        </w:rPr>
        <w:fldChar w:fldCharType="begin"/>
      </w:r>
      <w:r>
        <w:rPr>
          <w:b w:val="0"/>
        </w:rPr>
        <w:instrText>HYPERLINK "https://pravo-search.minjust.ru/bigs/showDocument.html?id=387507C3-B80D-4C0D-9291-8CDC81673F2B"</w:instrText>
      </w:r>
      <w:r>
        <w:rPr>
          <w:b w:val="0"/>
        </w:rPr>
        <w:fldChar w:fldCharType="separate"/>
      </w:r>
      <w:r>
        <w:rPr>
          <w:b w:val="0"/>
        </w:rPr>
        <w:t>Градостроительным кодексом Российской Федерации</w:t>
      </w:r>
      <w:r>
        <w:rPr>
          <w:b w:val="0"/>
        </w:rPr>
        <w:fldChar w:fldCharType="end"/>
      </w:r>
      <w:r>
        <w:rPr>
          <w:b w:val="0"/>
        </w:rPr>
        <w:t xml:space="preserve">, другими федеральными законами, в случаях, предусмотренных градостроительным законодательством. </w:t>
      </w:r>
    </w:p>
    <w:p w14:paraId="0B010000">
      <w:pPr>
        <w:spacing w:after="0" w:line="240" w:lineRule="auto"/>
        <w:ind w:firstLine="709" w:left="0"/>
        <w:jc w:val="both"/>
        <w:rPr>
          <w:b w:val="0"/>
        </w:rPr>
      </w:pPr>
      <w:r>
        <w:rPr>
          <w:b w:val="0"/>
        </w:rPr>
        <w:t>3. К полномочиям представительного органа местного самоуправления Собрания депутатов Кокшамарского сельского поселения Звениговского муниципального района (далее – Собрание депутатов) в области землепользования и застройки относятся:</w:t>
      </w:r>
    </w:p>
    <w:p w14:paraId="0C010000">
      <w:pPr>
        <w:spacing w:after="0" w:line="240" w:lineRule="auto"/>
        <w:ind w:firstLine="709" w:left="0"/>
        <w:jc w:val="both"/>
        <w:rPr>
          <w:b w:val="0"/>
        </w:rPr>
      </w:pPr>
      <w:r>
        <w:rPr>
          <w:b w:val="0"/>
        </w:rPr>
        <w:t>утверждение Правил землепользования и застройки сельского поселения, в том числе изменения (дополнения) к Правилам землепользования и застройки;</w:t>
      </w:r>
    </w:p>
    <w:p w14:paraId="0D010000">
      <w:pPr>
        <w:spacing w:after="0" w:line="240" w:lineRule="auto"/>
        <w:ind w:firstLine="709" w:left="0"/>
        <w:jc w:val="both"/>
        <w:rPr>
          <w:b w:val="0"/>
        </w:rPr>
      </w:pPr>
      <w:r>
        <w:rPr>
          <w:b w:val="0"/>
        </w:rPr>
        <w:t>утверждение местных нормативов градостроительного проектирования Кокшамарского сельского поселения.</w:t>
      </w:r>
    </w:p>
    <w:p w14:paraId="0E010000">
      <w:pPr>
        <w:spacing w:after="0" w:line="240" w:lineRule="auto"/>
        <w:ind w:firstLine="709" w:left="0"/>
        <w:jc w:val="both"/>
        <w:rPr>
          <w:b w:val="0"/>
        </w:rPr>
      </w:pPr>
      <w:r>
        <w:rPr>
          <w:b w:val="0"/>
        </w:rPr>
        <w:t>4. К полномочиям исполнительного органа местного самоуправления Звениговского муниципального района (далее – Администрация муниципального района) в области землепользования и застройки относятся:</w:t>
      </w:r>
    </w:p>
    <w:p w14:paraId="0F010000">
      <w:pPr>
        <w:spacing w:after="0" w:line="240" w:lineRule="auto"/>
        <w:ind w:firstLine="709" w:left="0"/>
        <w:jc w:val="both"/>
        <w:rPr>
          <w:b w:val="0"/>
        </w:rPr>
      </w:pPr>
      <w:r>
        <w:rPr>
          <w:b w:val="0"/>
        </w:rPr>
        <w:t xml:space="preserve">резервирование и изъятие земельных участков в границах </w:t>
      </w:r>
      <w:r>
        <w:rPr>
          <w:b w:val="0"/>
        </w:rPr>
        <w:t>сельского</w:t>
      </w:r>
      <w:r>
        <w:rPr>
          <w:b w:val="0"/>
        </w:rPr>
        <w:t xml:space="preserve"> поселения </w:t>
      </w:r>
      <w:r>
        <w:rPr>
          <w:b w:val="0"/>
        </w:rPr>
        <w:t xml:space="preserve">для муниципальных нужд. </w:t>
      </w:r>
    </w:p>
    <w:p w14:paraId="10010000">
      <w:pPr>
        <w:spacing w:after="0" w:line="240" w:lineRule="auto"/>
        <w:ind w:firstLine="709" w:left="0"/>
        <w:jc w:val="both"/>
        <w:rPr>
          <w:b w:val="0"/>
        </w:rPr>
      </w:pPr>
      <w:r>
        <w:rPr>
          <w:b w:val="0"/>
        </w:rPr>
        <w:t> </w:t>
      </w:r>
    </w:p>
    <w:p w14:paraId="11010000">
      <w:bookmarkStart w:id="14" w:name="__RefHeading___11"/>
      <w:bookmarkEnd w:id="14"/>
      <w:pPr>
        <w:pStyle w:val="Style_7"/>
        <w:ind/>
        <w:jc w:val="center"/>
        <w:rPr>
          <w:rFonts w:ascii="Times New Roman" w:hAnsi="Times New Roman"/>
          <w:b w:val="1"/>
          <w:color w:val="000000"/>
        </w:rPr>
      </w:pPr>
      <w:r>
        <w:rPr>
          <w:rFonts w:ascii="Times New Roman" w:hAnsi="Times New Roman"/>
          <w:b w:val="1"/>
          <w:color w:val="000000"/>
        </w:rPr>
        <w:t>Статья 7. Комиссия по подготовке проекта Правил землепользования и застройки</w:t>
      </w:r>
    </w:p>
    <w:p w14:paraId="12010000">
      <w:pPr>
        <w:spacing w:after="0" w:line="240" w:lineRule="auto"/>
        <w:ind w:firstLine="709" w:left="0"/>
        <w:jc w:val="both"/>
        <w:rPr>
          <w:b w:val="0"/>
        </w:rPr>
      </w:pPr>
      <w:r>
        <w:rPr>
          <w:b w:val="0"/>
        </w:rPr>
        <w:t> </w:t>
      </w:r>
    </w:p>
    <w:p w14:paraId="13010000">
      <w:pPr>
        <w:spacing w:after="0" w:line="240" w:lineRule="auto"/>
        <w:ind w:firstLine="709" w:left="0"/>
        <w:jc w:val="both"/>
        <w:rPr>
          <w:b w:val="0"/>
        </w:rPr>
      </w:pPr>
      <w:r>
        <w:rPr>
          <w:b w:val="0"/>
        </w:rPr>
        <w:t>1. Комиссия по подготовке проекта Правил землепользования и застройки (далее – Комиссия) формируется с целью организации подготовки проекта Правил, внесения изменений в Правила, реализации Правил на основании решения Главы Кокшамарской сельской администрации.</w:t>
      </w:r>
    </w:p>
    <w:p w14:paraId="14010000">
      <w:pPr>
        <w:spacing w:after="0" w:line="240" w:lineRule="auto"/>
        <w:ind w:firstLine="709" w:left="0"/>
        <w:jc w:val="both"/>
        <w:rPr>
          <w:b w:val="0"/>
        </w:rPr>
      </w:pPr>
      <w:r>
        <w:rPr>
          <w:b w:val="0"/>
        </w:rPr>
        <w:t>2. Комиссия осуществляет свою деятельность в соответствии с настоящими Правилами, Положением о Комиссии, иными нормативными правовыми актами органов местного самоуправления, Республики Марий Эл и Российской Федерации.</w:t>
      </w:r>
    </w:p>
    <w:p w14:paraId="15010000">
      <w:pPr>
        <w:spacing w:after="0" w:line="240" w:lineRule="auto"/>
        <w:ind w:firstLine="709" w:left="0"/>
        <w:jc w:val="both"/>
        <w:rPr>
          <w:b w:val="0"/>
        </w:rPr>
      </w:pPr>
      <w:r>
        <w:rPr>
          <w:b w:val="0"/>
        </w:rPr>
        <w:t>3. К полномочиям Комиссии относятся:</w:t>
      </w:r>
    </w:p>
    <w:p w14:paraId="16010000">
      <w:pPr>
        <w:spacing w:after="0" w:line="240" w:lineRule="auto"/>
        <w:ind w:firstLine="709" w:left="0"/>
        <w:jc w:val="both"/>
        <w:rPr>
          <w:b w:val="0"/>
        </w:rPr>
      </w:pPr>
      <w:r>
        <w:rPr>
          <w:b w:val="0"/>
        </w:rPr>
        <w:t>организация подготовки внесения изменений в настоящие Правила;</w:t>
      </w:r>
    </w:p>
    <w:p w14:paraId="17010000">
      <w:pPr>
        <w:spacing w:after="0" w:line="240" w:lineRule="auto"/>
        <w:ind w:firstLine="709" w:left="0"/>
        <w:jc w:val="both"/>
        <w:rPr>
          <w:b w:val="0"/>
        </w:rPr>
      </w:pPr>
      <w:r>
        <w:rPr>
          <w:b w:val="0"/>
        </w:rPr>
        <w:t>рассмотрение предложений граждан и юридических лиц по вопросам внесения изменений в Правила;</w:t>
      </w:r>
    </w:p>
    <w:p w14:paraId="18010000">
      <w:pPr>
        <w:spacing w:after="0" w:line="240" w:lineRule="auto"/>
        <w:ind w:firstLine="709" w:left="0"/>
        <w:jc w:val="both"/>
        <w:rPr>
          <w:b w:val="0"/>
        </w:rPr>
      </w:pPr>
      <w:r>
        <w:rPr>
          <w:b w:val="0"/>
        </w:rPr>
        <w:t>организация и проведение публичных слушаний по проекту внесения изменений в Правила, вопросам о предоставлении разрешения на условно разрешенный вид использования земельного участка или объекта капитального строительства,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b w:val="0"/>
        </w:rPr>
        <w:t>, по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Pr>
          <w:b w:val="0"/>
        </w:rPr>
        <w:t>;</w:t>
      </w:r>
    </w:p>
    <w:p w14:paraId="19010000">
      <w:pPr>
        <w:spacing w:after="0" w:line="240" w:lineRule="auto"/>
        <w:ind w:firstLine="709" w:left="0"/>
        <w:jc w:val="both"/>
        <w:rPr>
          <w:b w:val="0"/>
        </w:rPr>
      </w:pPr>
      <w:r>
        <w:rPr>
          <w:b w:val="0"/>
        </w:rPr>
        <w:t>подготовка заключений о результатах публичных слушаний, подготовка рекомендаций и направление их Главе администрации в соответствии с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w:t>
      </w:r>
    </w:p>
    <w:p w14:paraId="1A010000">
      <w:pPr>
        <w:spacing w:after="0" w:line="240" w:lineRule="auto"/>
        <w:ind w:firstLine="709" w:left="0"/>
        <w:jc w:val="both"/>
        <w:rPr>
          <w:b w:val="0"/>
        </w:rPr>
      </w:pPr>
      <w:r>
        <w:rPr>
          <w:b w:val="0"/>
        </w:rPr>
        <w:t>иные полномочия, возложенные на нее Положением о Комиссии.</w:t>
      </w:r>
    </w:p>
    <w:p w14:paraId="1B010000">
      <w:pPr>
        <w:spacing w:after="0" w:line="240" w:lineRule="auto"/>
        <w:ind w:firstLine="709" w:left="0"/>
        <w:jc w:val="both"/>
        <w:rPr>
          <w:b w:val="0"/>
        </w:rPr>
      </w:pPr>
      <w:r>
        <w:rPr>
          <w:b w:val="0"/>
        </w:rPr>
        <w:t>4. Решения Комиссии вступают в силу с момента подписания протокола и являются рекомендацией для осуществления соответствующих действий органами местного самоуправления.</w:t>
      </w:r>
    </w:p>
    <w:p w14:paraId="1C010000">
      <w:pPr>
        <w:spacing w:after="0" w:line="240" w:lineRule="auto"/>
        <w:ind w:firstLine="709" w:left="0"/>
        <w:jc w:val="both"/>
        <w:rPr>
          <w:b w:val="0"/>
        </w:rPr>
      </w:pPr>
      <w:r>
        <w:rPr>
          <w:b w:val="0"/>
        </w:rPr>
        <w:t xml:space="preserve">5. Информация о работе Комиссии является открытой для всех заинтересованных лиц. </w:t>
      </w:r>
    </w:p>
    <w:p w14:paraId="1D010000">
      <w:pPr>
        <w:spacing w:after="0" w:line="240" w:lineRule="auto"/>
        <w:ind w:firstLine="709" w:left="0"/>
        <w:jc w:val="both"/>
        <w:rPr>
          <w:b w:val="0"/>
        </w:rPr>
      </w:pPr>
      <w:r>
        <w:rPr>
          <w:b w:val="0"/>
        </w:rPr>
        <w:t> </w:t>
      </w:r>
    </w:p>
    <w:p w14:paraId="1E010000">
      <w:bookmarkStart w:id="15" w:name="__RefHeading___12"/>
      <w:bookmarkEnd w:id="15"/>
      <w:pPr>
        <w:pStyle w:val="Style_7"/>
        <w:ind/>
        <w:jc w:val="center"/>
        <w:rPr>
          <w:rFonts w:ascii="Times New Roman" w:hAnsi="Times New Roman"/>
          <w:b w:val="1"/>
          <w:color w:val="000000"/>
        </w:rPr>
      </w:pPr>
      <w:r>
        <w:rPr>
          <w:rFonts w:ascii="Times New Roman" w:hAnsi="Times New Roman"/>
          <w:b w:val="1"/>
          <w:color w:val="000000"/>
        </w:rPr>
        <w:t>Статья 8. Действие Правил землепользования и застройки по отношению к ранее возникшим правоотношениям</w:t>
      </w:r>
    </w:p>
    <w:p w14:paraId="1F010000">
      <w:pPr>
        <w:spacing w:after="0" w:line="240" w:lineRule="auto"/>
        <w:ind w:firstLine="709" w:left="0"/>
        <w:jc w:val="both"/>
        <w:rPr>
          <w:b w:val="0"/>
        </w:rPr>
      </w:pPr>
      <w:r>
        <w:rPr>
          <w:b w:val="0"/>
        </w:rPr>
        <w:t> </w:t>
      </w:r>
    </w:p>
    <w:p w14:paraId="20010000">
      <w:pPr>
        <w:spacing w:after="0" w:line="240" w:lineRule="auto"/>
        <w:ind w:firstLine="709" w:left="0"/>
        <w:jc w:val="both"/>
        <w:rPr>
          <w:b w:val="0"/>
        </w:rPr>
      </w:pPr>
      <w:r>
        <w:rPr>
          <w:b w:val="0"/>
        </w:rPr>
        <w:t>1. Принятые до утверждения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21010000">
      <w:pPr>
        <w:spacing w:after="0" w:line="240" w:lineRule="auto"/>
        <w:ind w:firstLine="709" w:left="0"/>
        <w:jc w:val="both"/>
        <w:rPr>
          <w:b w:val="0"/>
        </w:rPr>
      </w:pPr>
      <w:r>
        <w:rPr>
          <w:b w:val="0"/>
        </w:rPr>
        <w:t>2. Земельный участок или объект капитального строительства не соответствуют настоящим Правилам, если:</w:t>
      </w:r>
    </w:p>
    <w:p w14:paraId="22010000">
      <w:pPr>
        <w:spacing w:after="0" w:line="240" w:lineRule="auto"/>
        <w:ind w:firstLine="709" w:left="0"/>
        <w:jc w:val="both"/>
        <w:rPr>
          <w:b w:val="0"/>
        </w:rPr>
      </w:pPr>
      <w:r>
        <w:rPr>
          <w:b w:val="0"/>
        </w:rPr>
        <w:t>виды их разрешенного использования не входят в перечень видов разрешенного использования; установленных для соответствующей территориальной зоны;</w:t>
      </w:r>
    </w:p>
    <w:p w14:paraId="23010000">
      <w:pPr>
        <w:spacing w:after="0" w:line="240" w:lineRule="auto"/>
        <w:ind w:firstLine="709" w:left="0"/>
        <w:jc w:val="both"/>
        <w:rPr>
          <w:b w:val="0"/>
        </w:rPr>
      </w:pPr>
      <w:r>
        <w:rPr>
          <w:b w:val="0"/>
        </w:rPr>
        <w:t>их размеры и параметры не соответствуют предельным значениям, установленным градостроительным регламентом соответствующей территориальной зоны.</w:t>
      </w:r>
    </w:p>
    <w:p w14:paraId="24010000">
      <w:pPr>
        <w:spacing w:after="0" w:line="240" w:lineRule="auto"/>
        <w:ind w:firstLine="709" w:left="0"/>
        <w:jc w:val="both"/>
        <w:rPr>
          <w:b w:val="0"/>
        </w:rPr>
      </w:pPr>
      <w:r>
        <w:rPr>
          <w:b w:val="0"/>
        </w:rPr>
        <w:t>3.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25010000">
      <w:pPr>
        <w:spacing w:after="0" w:line="240" w:lineRule="auto"/>
        <w:ind w:firstLine="709" w:left="0"/>
        <w:jc w:val="both"/>
        <w:rPr>
          <w:b w:val="0"/>
        </w:rPr>
      </w:pPr>
      <w:r>
        <w:rPr>
          <w:b w:val="0"/>
        </w:rPr>
        <w:t xml:space="preserve">4. В случае, если использование земельных участков, указанных в п.3 настоящей статьи,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14:paraId="26010000">
      <w:pPr>
        <w:pStyle w:val="Style_8"/>
        <w:rPr>
          <w:b w:val="0"/>
        </w:rPr>
      </w:pPr>
      <w:r>
        <w:rPr>
          <w:b w:val="0"/>
        </w:rPr>
        <w:t xml:space="preserve">5. Реконструкция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п.3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14:paraId="27010000">
      <w:pPr>
        <w:spacing w:after="0" w:line="240" w:lineRule="auto"/>
        <w:ind w:firstLine="709" w:left="0"/>
        <w:jc w:val="both"/>
        <w:rPr>
          <w:b w:val="0"/>
        </w:rPr>
      </w:pPr>
      <w:r>
        <w:rPr>
          <w:b w:val="0"/>
        </w:rPr>
        <w:t> </w:t>
      </w:r>
    </w:p>
    <w:p w14:paraId="28010000">
      <w:bookmarkStart w:id="16" w:name="__RefHeading___13"/>
      <w:bookmarkEnd w:id="16"/>
      <w:pPr>
        <w:pStyle w:val="Style_7"/>
        <w:ind/>
        <w:jc w:val="center"/>
        <w:rPr>
          <w:rFonts w:ascii="Times New Roman" w:hAnsi="Times New Roman"/>
          <w:b w:val="1"/>
          <w:color w:val="000000"/>
        </w:rPr>
      </w:pPr>
      <w:r>
        <w:rPr>
          <w:rFonts w:ascii="Times New Roman" w:hAnsi="Times New Roman"/>
          <w:b w:val="1"/>
          <w:color w:val="000000"/>
        </w:rPr>
        <w:t>Статья 9. Территориальные зоны</w:t>
      </w:r>
    </w:p>
    <w:p w14:paraId="29010000">
      <w:pPr>
        <w:spacing w:after="0" w:line="240" w:lineRule="auto"/>
        <w:ind w:firstLine="709" w:left="0"/>
        <w:jc w:val="both"/>
        <w:rPr>
          <w:b w:val="0"/>
        </w:rPr>
      </w:pPr>
      <w:r>
        <w:rPr>
          <w:b w:val="0"/>
        </w:rPr>
        <w:t> </w:t>
      </w:r>
    </w:p>
    <w:p w14:paraId="2A010000">
      <w:pPr>
        <w:spacing w:after="0" w:line="240" w:lineRule="auto"/>
        <w:ind w:firstLine="709" w:left="0"/>
        <w:jc w:val="both"/>
        <w:rPr>
          <w:b w:val="0"/>
        </w:rPr>
      </w:pPr>
      <w:r>
        <w:rPr>
          <w:b w:val="0"/>
        </w:rPr>
        <w:t>1. Территориальные зоны устанавливаются с учетом:</w:t>
      </w:r>
    </w:p>
    <w:p w14:paraId="2B010000">
      <w:pPr>
        <w:spacing w:after="0" w:line="240" w:lineRule="auto"/>
        <w:ind w:firstLine="709" w:left="0"/>
        <w:jc w:val="both"/>
        <w:rPr>
          <w:b w:val="0"/>
        </w:rPr>
      </w:pPr>
      <w:r>
        <w:rPr>
          <w:b w:val="0"/>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2C010000">
      <w:pPr>
        <w:spacing w:after="0" w:line="240" w:lineRule="auto"/>
        <w:ind w:firstLine="709" w:left="0"/>
        <w:jc w:val="both"/>
        <w:rPr>
          <w:b w:val="0"/>
        </w:rPr>
      </w:pPr>
      <w:r>
        <w:rPr>
          <w:b w:val="0"/>
        </w:rPr>
        <w:t>функциональных зон и параметров их планируемого развития, определенных генеральным планом Кокшамарского сельского поселения (за исключением случая, установленного частью 6 статьи 18 Градостроительного кодекса Российской Федерации), схемой территориального планирования муниципального района;</w:t>
      </w:r>
    </w:p>
    <w:p w14:paraId="2D010000">
      <w:pPr>
        <w:pStyle w:val="Style_8"/>
        <w:rPr>
          <w:b w:val="0"/>
        </w:rPr>
      </w:pPr>
      <w:r>
        <w:rPr>
          <w:b w:val="0"/>
        </w:rPr>
        <w:t>определенных Градостроительным кодексом Российской Федерации территориальных зон;</w:t>
      </w:r>
    </w:p>
    <w:p w14:paraId="2E010000">
      <w:pPr>
        <w:spacing w:after="0" w:line="240" w:lineRule="auto"/>
        <w:ind w:firstLine="709" w:left="0"/>
        <w:jc w:val="both"/>
        <w:rPr>
          <w:b w:val="0"/>
        </w:rPr>
      </w:pPr>
      <w:r>
        <w:rPr>
          <w:b w:val="0"/>
        </w:rPr>
        <w:t>сложившейся планировки территории и существующего землепользования;</w:t>
      </w:r>
    </w:p>
    <w:p w14:paraId="2F010000">
      <w:pPr>
        <w:spacing w:after="0" w:line="240" w:lineRule="auto"/>
        <w:ind w:firstLine="709" w:left="0"/>
        <w:jc w:val="both"/>
        <w:rPr>
          <w:b w:val="0"/>
        </w:rPr>
      </w:pPr>
      <w:r>
        <w:rPr>
          <w:b w:val="0"/>
        </w:rPr>
        <w:t>планируемых изменений границ земель различных категорий;</w:t>
      </w:r>
    </w:p>
    <w:p w14:paraId="30010000">
      <w:pPr>
        <w:pStyle w:val="Style_8"/>
        <w:rPr>
          <w:b w:val="0"/>
        </w:rPr>
      </w:pPr>
      <w:r>
        <w:rPr>
          <w:b w:val="0"/>
        </w:rPr>
        <w:t>предотвращения возможности причинения вреда объектам капитального строительства, расположенным на смежных земельных участках;</w:t>
      </w:r>
    </w:p>
    <w:p w14:paraId="31010000">
      <w:pPr>
        <w:pStyle w:val="Style_8"/>
        <w:rPr>
          <w:b w:val="0"/>
        </w:rPr>
      </w:pPr>
      <w:r>
        <w:rPr>
          <w:b w:val="0"/>
        </w:rPr>
        <w:t xml:space="preserve">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14:paraId="32010000">
      <w:pPr>
        <w:spacing w:after="0" w:line="240" w:lineRule="auto"/>
        <w:ind w:firstLine="708" w:left="0"/>
        <w:jc w:val="both"/>
        <w:rPr>
          <w:b w:val="0"/>
        </w:rPr>
      </w:pPr>
      <w:r>
        <w:rPr>
          <w:b w:val="0"/>
        </w:rPr>
        <w:t>2. Границы территориальных зон устанавливаются по:</w:t>
      </w:r>
    </w:p>
    <w:p w14:paraId="33010000">
      <w:pPr>
        <w:pStyle w:val="Style_8"/>
        <w:rPr>
          <w:b w:val="0"/>
        </w:rPr>
      </w:pPr>
      <w:r>
        <w:rPr>
          <w:b w:val="0"/>
        </w:rPr>
        <w:t>линиям магистралей, улиц, проездов, разделяющим транспортные потоки противоположных направлений;</w:t>
      </w:r>
    </w:p>
    <w:p w14:paraId="34010000">
      <w:pPr>
        <w:spacing w:after="0" w:line="240" w:lineRule="auto"/>
        <w:ind w:firstLine="709" w:left="0"/>
        <w:jc w:val="both"/>
        <w:rPr>
          <w:b w:val="0"/>
        </w:rPr>
      </w:pPr>
      <w:r>
        <w:rPr>
          <w:b w:val="0"/>
        </w:rPr>
        <w:t>красным линиям;</w:t>
      </w:r>
    </w:p>
    <w:p w14:paraId="35010000">
      <w:pPr>
        <w:spacing w:after="0" w:line="240" w:lineRule="auto"/>
        <w:ind w:firstLine="709" w:left="0"/>
        <w:jc w:val="both"/>
        <w:rPr>
          <w:b w:val="0"/>
        </w:rPr>
      </w:pPr>
      <w:r>
        <w:rPr>
          <w:b w:val="0"/>
        </w:rPr>
        <w:t>границам земельных участков;</w:t>
      </w:r>
    </w:p>
    <w:p w14:paraId="36010000">
      <w:pPr>
        <w:spacing w:after="0" w:line="240" w:lineRule="auto"/>
        <w:ind w:firstLine="709" w:left="0"/>
        <w:jc w:val="both"/>
        <w:rPr>
          <w:b w:val="0"/>
        </w:rPr>
      </w:pPr>
      <w:r>
        <w:rPr>
          <w:b w:val="0"/>
        </w:rPr>
        <w:t xml:space="preserve">границам населенных пунктов </w:t>
      </w:r>
      <w:r>
        <w:rPr>
          <w:b w:val="0"/>
          <w:highlight w:val="white"/>
        </w:rPr>
        <w:t>в пределах муниципальн</w:t>
      </w:r>
      <w:r>
        <w:rPr>
          <w:b w:val="0"/>
          <w:highlight w:val="white"/>
        </w:rPr>
        <w:t>ого</w:t>
      </w:r>
      <w:r>
        <w:rPr>
          <w:b w:val="0"/>
          <w:highlight w:val="white"/>
        </w:rPr>
        <w:t xml:space="preserve"> образовани</w:t>
      </w:r>
      <w:r>
        <w:rPr>
          <w:b w:val="0"/>
          <w:highlight w:val="white"/>
        </w:rPr>
        <w:t>я</w:t>
      </w:r>
      <w:r>
        <w:rPr>
          <w:b w:val="0"/>
        </w:rPr>
        <w:t xml:space="preserve">; </w:t>
      </w:r>
    </w:p>
    <w:p w14:paraId="37010000">
      <w:bookmarkStart w:id="17" w:name="__RefHeading___14"/>
      <w:bookmarkEnd w:id="17"/>
      <w:pPr>
        <w:pStyle w:val="Style_1"/>
        <w:ind w:firstLine="709" w:left="0"/>
        <w:rPr>
          <w:rFonts w:ascii="Times New Roman" w:hAnsi="Times New Roman"/>
          <w:b w:val="0"/>
        </w:rPr>
      </w:pPr>
      <w:r>
        <w:rPr>
          <w:rFonts w:ascii="Times New Roman" w:hAnsi="Times New Roman"/>
          <w:b w:val="0"/>
          <w:color w:val="000000"/>
          <w:highlight w:val="white"/>
        </w:rPr>
        <w:t xml:space="preserve">естественным границам природных объектов; </w:t>
      </w:r>
    </w:p>
    <w:p w14:paraId="38010000">
      <w:pPr>
        <w:spacing w:after="0" w:line="240" w:lineRule="auto"/>
        <w:ind w:firstLine="709" w:left="0"/>
        <w:jc w:val="both"/>
        <w:rPr>
          <w:b w:val="0"/>
        </w:rPr>
      </w:pPr>
      <w:r>
        <w:rPr>
          <w:b w:val="0"/>
        </w:rPr>
        <w:t>иным границам.</w:t>
      </w:r>
    </w:p>
    <w:p w14:paraId="39010000">
      <w:pPr>
        <w:spacing w:after="0" w:line="240" w:lineRule="auto"/>
        <w:ind w:firstLine="709" w:left="0"/>
        <w:jc w:val="both"/>
        <w:rPr>
          <w:b w:val="0"/>
        </w:rPr>
      </w:pPr>
      <w:r>
        <w:rPr>
          <w:b w:val="0"/>
        </w:rPr>
        <w:t xml:space="preserve">3. Границы территориальных зон устанавливаются с соблюдением требования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r>
        <w:rPr>
          <w:b w:val="0"/>
          <w:highlight w:val="yellow"/>
        </w:rPr>
        <w:t xml:space="preserve">Кодексом </w:t>
      </w:r>
      <w:r>
        <w:rPr>
          <w:b w:val="0"/>
          <w:highlight w:val="yellow"/>
        </w:rPr>
        <w:t>Российской Федерации и другими федеральными законами</w:t>
      </w:r>
      <w:r>
        <w:rPr>
          <w:b w:val="0"/>
        </w:rPr>
        <w:t xml:space="preserve"> могут пересекать границы территориальных зон. </w:t>
      </w:r>
    </w:p>
    <w:p w14:paraId="3A010000">
      <w:pPr>
        <w:pStyle w:val="Style_11"/>
        <w:ind w:firstLine="709" w:left="0"/>
        <w:jc w:val="both"/>
      </w:pPr>
      <w: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B010000">
      <w:pPr>
        <w:spacing w:after="0" w:line="240" w:lineRule="auto"/>
        <w:ind w:firstLine="709" w:left="0"/>
        <w:jc w:val="both"/>
        <w:rPr>
          <w:b w:val="0"/>
        </w:rPr>
      </w:pPr>
      <w:r>
        <w:rPr>
          <w:b w:val="0"/>
        </w:rPr>
        <w:t>5. Для каждой территориальной зоны Правилами устанавливается градостроительный регламент.</w:t>
      </w:r>
    </w:p>
    <w:p w14:paraId="3C010000">
      <w:pPr>
        <w:spacing w:after="0" w:line="240" w:lineRule="auto"/>
        <w:ind w:firstLine="709" w:left="0"/>
        <w:jc w:val="both"/>
        <w:rPr>
          <w:b w:val="0"/>
        </w:rPr>
      </w:pPr>
      <w:r>
        <w:rPr>
          <w:b w:val="0"/>
        </w:rPr>
        <w:t> </w:t>
      </w:r>
    </w:p>
    <w:p w14:paraId="3D010000">
      <w:bookmarkStart w:id="18" w:name="__RefHeading___15"/>
      <w:bookmarkEnd w:id="18"/>
      <w:pPr>
        <w:pStyle w:val="Style_7"/>
        <w:ind/>
        <w:jc w:val="center"/>
        <w:rPr>
          <w:rFonts w:ascii="Times New Roman" w:hAnsi="Times New Roman"/>
          <w:b w:val="1"/>
          <w:color w:val="000000"/>
        </w:rPr>
      </w:pPr>
      <w:r>
        <w:rPr>
          <w:rFonts w:ascii="Times New Roman" w:hAnsi="Times New Roman"/>
          <w:b w:val="1"/>
          <w:color w:val="000000"/>
        </w:rPr>
        <w:t>Статья 10. Градостроительные регламенты</w:t>
      </w:r>
    </w:p>
    <w:p w14:paraId="3E010000">
      <w:pPr>
        <w:spacing w:after="0" w:line="240" w:lineRule="auto"/>
        <w:ind w:firstLine="709" w:left="0"/>
        <w:jc w:val="both"/>
        <w:rPr>
          <w:b w:val="0"/>
        </w:rPr>
      </w:pPr>
      <w:r>
        <w:rPr>
          <w:b w:val="0"/>
        </w:rPr>
        <w:t> </w:t>
      </w:r>
    </w:p>
    <w:p w14:paraId="3F010000">
      <w:pPr>
        <w:spacing w:after="0" w:line="240" w:lineRule="auto"/>
        <w:ind w:firstLine="709" w:left="0"/>
        <w:jc w:val="both"/>
        <w:rPr>
          <w:b w:val="0"/>
        </w:rPr>
      </w:pPr>
      <w:r>
        <w:rPr>
          <w:b w:val="0"/>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0010000">
      <w:pPr>
        <w:spacing w:after="0" w:line="240" w:lineRule="auto"/>
        <w:ind w:firstLine="709" w:left="0"/>
        <w:jc w:val="both"/>
        <w:rPr>
          <w:b w:val="0"/>
        </w:rPr>
      </w:pPr>
      <w:r>
        <w:rPr>
          <w:b w:val="0"/>
        </w:rPr>
        <w:t>2. Градостроительные регламенты устанавливаются с учетом:</w:t>
      </w:r>
    </w:p>
    <w:p w14:paraId="41010000">
      <w:pPr>
        <w:spacing w:after="0" w:line="240" w:lineRule="auto"/>
        <w:ind w:firstLine="709" w:left="0"/>
        <w:jc w:val="both"/>
        <w:rPr>
          <w:b w:val="0"/>
        </w:rPr>
      </w:pPr>
      <w:r>
        <w:rPr>
          <w:b w:val="0"/>
        </w:rPr>
        <w:t>-фактического использования земельных участков и объектов капитального строительства в границах территориальной зоны;</w:t>
      </w:r>
    </w:p>
    <w:p w14:paraId="42010000">
      <w:pPr>
        <w:spacing w:after="0" w:line="240" w:lineRule="auto"/>
        <w:ind w:firstLine="709" w:left="0"/>
        <w:jc w:val="both"/>
        <w:rPr>
          <w:b w:val="0"/>
        </w:rPr>
      </w:pPr>
      <w:r>
        <w:rPr>
          <w:b w:val="0"/>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43010000">
      <w:pPr>
        <w:spacing w:after="0" w:line="240" w:lineRule="auto"/>
        <w:ind w:firstLine="709" w:left="0"/>
        <w:jc w:val="both"/>
        <w:rPr>
          <w:b w:val="0"/>
        </w:rPr>
      </w:pPr>
      <w:r>
        <w:rPr>
          <w:b w:val="0"/>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44010000">
      <w:pPr>
        <w:pStyle w:val="Style_8"/>
        <w:rPr>
          <w:b w:val="0"/>
        </w:rPr>
      </w:pPr>
      <w:r>
        <w:rPr>
          <w:b w:val="0"/>
        </w:rPr>
        <w:t>- видов территориальных зон;</w:t>
      </w:r>
    </w:p>
    <w:p w14:paraId="45010000">
      <w:pPr>
        <w:spacing w:after="0" w:line="240" w:lineRule="auto"/>
        <w:ind w:firstLine="709" w:left="0"/>
        <w:jc w:val="both"/>
        <w:rPr>
          <w:b w:val="0"/>
        </w:rPr>
      </w:pPr>
      <w:r>
        <w:rPr>
          <w:b w:val="0"/>
        </w:rPr>
        <w:t>-требований охраны объектов культурного наследия, а также особо охраняемых природных территорий, иных природных объектов.</w:t>
      </w:r>
    </w:p>
    <w:p w14:paraId="46010000">
      <w:pPr>
        <w:spacing w:after="0" w:line="240" w:lineRule="auto"/>
        <w:ind w:firstLine="709" w:left="0"/>
        <w:jc w:val="both"/>
        <w:rPr>
          <w:b w:val="0"/>
          <w:highlight w:val="white"/>
        </w:rPr>
      </w:pPr>
      <w:r>
        <w:rPr>
          <w:b w:val="0"/>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соответствующей территориальной зоны, </w:t>
      </w:r>
      <w:r>
        <w:rPr>
          <w:b w:val="0"/>
          <w:highlight w:val="yellow"/>
        </w:rPr>
        <w:t>обозначенной на карте градостроительного зонирования, за исключением случаев, предусмотренных федеральными законами.</w:t>
      </w:r>
      <w:r>
        <w:rPr>
          <w:b w:val="0"/>
          <w:highlight w:val="white"/>
        </w:rPr>
        <w:t xml:space="preserve"> </w:t>
      </w:r>
    </w:p>
    <w:p w14:paraId="47010000">
      <w:pPr>
        <w:spacing w:after="0" w:line="240" w:lineRule="auto"/>
        <w:ind w:firstLine="709" w:left="0"/>
        <w:jc w:val="both"/>
        <w:rPr>
          <w:b w:val="0"/>
        </w:rPr>
      </w:pPr>
      <w:r>
        <w:rPr>
          <w:b w:val="0"/>
        </w:rPr>
        <w:t>4. Действие градостроительного регламента не распространяется на земельные участки:</w:t>
      </w:r>
    </w:p>
    <w:p w14:paraId="48010000">
      <w:pPr>
        <w:spacing w:after="0" w:line="240" w:lineRule="auto"/>
        <w:ind w:firstLine="709" w:left="0"/>
        <w:jc w:val="both"/>
        <w:rPr>
          <w:b w:val="0"/>
          <w:highlight w:val="white"/>
        </w:rPr>
      </w:pPr>
      <w:r>
        <w:rPr>
          <w:b w:val="0"/>
          <w:highlight w:val="yellow"/>
        </w:rPr>
        <w:t xml:space="preserve">а) </w:t>
      </w:r>
      <w:r>
        <w:rPr>
          <w:b w:val="0"/>
          <w:highlight w:val="yellow"/>
        </w:rPr>
        <w:t>вид разрешенного использования которых устанавливается в соответствии с федеральным законом документацией по планировке территории;</w:t>
      </w:r>
      <w:r>
        <w:rPr>
          <w:b w:val="0"/>
          <w:highlight w:val="white"/>
        </w:rPr>
        <w:t xml:space="preserve"> </w:t>
      </w:r>
    </w:p>
    <w:p w14:paraId="49010000">
      <w:pPr>
        <w:spacing w:after="0" w:line="240" w:lineRule="auto"/>
        <w:ind w:firstLine="709" w:left="0"/>
        <w:jc w:val="both"/>
        <w:rPr>
          <w:b w:val="0"/>
        </w:rPr>
      </w:pPr>
      <w:r>
        <w:rPr>
          <w:b w:val="0"/>
        </w:rPr>
        <w:t>б) в границах территорий общего пользования;</w:t>
      </w:r>
    </w:p>
    <w:p w14:paraId="4A010000">
      <w:pPr>
        <w:spacing w:after="0" w:line="240" w:lineRule="auto"/>
        <w:ind w:firstLine="709" w:left="0"/>
        <w:jc w:val="both"/>
        <w:rPr>
          <w:b w:val="0"/>
        </w:rPr>
      </w:pPr>
      <w:r>
        <w:rPr>
          <w:b w:val="0"/>
        </w:rPr>
        <w:t>в) предназначенные для размещения линейных объектов и (или) занятые линейными объектами;</w:t>
      </w:r>
    </w:p>
    <w:p w14:paraId="4B010000">
      <w:pPr>
        <w:spacing w:after="0" w:line="240" w:lineRule="auto"/>
        <w:ind w:firstLine="709" w:left="0"/>
        <w:jc w:val="both"/>
        <w:rPr>
          <w:b w:val="0"/>
        </w:rPr>
      </w:pPr>
      <w:r>
        <w:rPr>
          <w:b w:val="0"/>
        </w:rPr>
        <w:t xml:space="preserve">г) </w:t>
      </w:r>
      <w:r>
        <w:rPr>
          <w:b w:val="0"/>
          <w:highlight w:val="yellow"/>
        </w:rPr>
        <w:t>используемые для осуществления пользования недрами</w:t>
      </w:r>
      <w:r>
        <w:rPr>
          <w:b w:val="0"/>
          <w:highlight w:val="yellow"/>
        </w:rPr>
        <w:t>.</w:t>
      </w:r>
      <w:r>
        <w:rPr>
          <w:b w:val="0"/>
        </w:rPr>
        <w:t xml:space="preserve"> </w:t>
      </w:r>
    </w:p>
    <w:p w14:paraId="4C010000">
      <w:pPr>
        <w:spacing w:after="0" w:line="240" w:lineRule="auto"/>
        <w:ind w:firstLine="709" w:left="0"/>
        <w:jc w:val="both"/>
        <w:rPr>
          <w:b w:val="0"/>
        </w:rPr>
      </w:pPr>
      <w:r>
        <w:rPr>
          <w:b w:val="0"/>
        </w:rPr>
        <w:t xml:space="preserve">5. </w:t>
      </w:r>
      <w:r>
        <w:rPr>
          <w:b w:val="0"/>
          <w:highlight w:val="yellow"/>
        </w:rPr>
        <w:t>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w:t>
      </w:r>
      <w:r>
        <w:rPr>
          <w:rStyle w:val="Style_10_ch"/>
          <w:b w:val="0"/>
          <w:color w:val="1A0DAB"/>
          <w:highlight w:val="yellow"/>
        </w:rPr>
        <w:fldChar w:fldCharType="begin"/>
      </w:r>
      <w:r>
        <w:rPr>
          <w:rStyle w:val="Style_10_ch"/>
          <w:b w:val="0"/>
          <w:color w:val="1A0DAB"/>
          <w:highlight w:val="yellow"/>
        </w:rPr>
        <w:instrText>HYPERLINK "https://www.consultant.ru/document/cons_doc_LAW_51040/94050c1b72b36222ea765a98f890b52187a0838c/"</w:instrText>
      </w:r>
      <w:r>
        <w:rPr>
          <w:rStyle w:val="Style_10_ch"/>
          <w:b w:val="0"/>
          <w:color w:val="1A0DAB"/>
          <w:highlight w:val="yellow"/>
        </w:rPr>
        <w:fldChar w:fldCharType="separate"/>
      </w:r>
      <w:r>
        <w:rPr>
          <w:rStyle w:val="Style_10_ch"/>
          <w:b w:val="0"/>
          <w:color w:val="1A0DAB"/>
          <w:highlight w:val="yellow"/>
        </w:rPr>
        <w:t>законодательством</w:t>
      </w:r>
      <w:r>
        <w:rPr>
          <w:rStyle w:val="Style_10_ch"/>
          <w:b w:val="0"/>
          <w:color w:val="1A0DAB"/>
          <w:highlight w:val="yellow"/>
        </w:rPr>
        <w:fldChar w:fldCharType="end"/>
      </w:r>
      <w:r>
        <w:rPr>
          <w:b w:val="0"/>
          <w:highlight w:val="yellow"/>
        </w:rPr>
        <w:t> Российской Федерации.</w:t>
      </w:r>
      <w:r>
        <w:rPr>
          <w:b w:val="0"/>
          <w:highlight w:val="white"/>
        </w:rPr>
        <w:t xml:space="preserve"> </w:t>
      </w:r>
    </w:p>
    <w:p w14:paraId="4D010000">
      <w:pPr>
        <w:spacing w:after="0" w:line="240" w:lineRule="auto"/>
        <w:ind w:firstLine="709" w:left="0"/>
        <w:jc w:val="both"/>
        <w:rPr>
          <w:b w:val="0"/>
          <w:highlight w:val="white"/>
        </w:rPr>
      </w:pPr>
      <w:r>
        <w:rPr>
          <w:b w:val="0"/>
        </w:rPr>
        <w:t xml:space="preserve">6. </w:t>
      </w:r>
      <w:r>
        <w:rPr>
          <w:b w:val="0"/>
          <w:highlight w:val="yellow"/>
        </w:rPr>
        <w:t xml:space="preserve">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t>
      </w:r>
    </w:p>
    <w:p w14:paraId="4E010000">
      <w:bookmarkStart w:id="19" w:name="__RefHeading___16"/>
      <w:bookmarkEnd w:id="19"/>
      <w:pPr>
        <w:pStyle w:val="Style_1"/>
        <w:ind w:firstLine="709" w:left="0"/>
        <w:rPr>
          <w:rFonts w:ascii="Times New Roman" w:hAnsi="Times New Roman"/>
          <w:b w:val="0"/>
        </w:rPr>
      </w:pPr>
      <w:r>
        <w:rPr>
          <w:rFonts w:ascii="Times New Roman" w:hAnsi="Times New Roman"/>
          <w:b w:val="0"/>
          <w:color w:val="000000"/>
          <w:highlight w:val="yellow"/>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r>
        <w:rPr>
          <w:rFonts w:ascii="Times New Roman" w:hAnsi="Times New Roman"/>
          <w:b w:val="0"/>
          <w:color w:val="000000"/>
          <w:highlight w:val="white"/>
        </w:rPr>
        <w:t xml:space="preserve"> </w:t>
      </w:r>
    </w:p>
    <w:p w14:paraId="4F010000">
      <w:pPr>
        <w:spacing w:after="0" w:line="240" w:lineRule="auto"/>
        <w:ind w:firstLine="709" w:left="0"/>
        <w:jc w:val="both"/>
        <w:rPr>
          <w:b w:val="0"/>
        </w:rPr>
      </w:pPr>
      <w:r>
        <w:rPr>
          <w:b w:val="0"/>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Республики Марий Эл или уполномоченными органами местного самоуправления в соответствии с федеральными законами. </w:t>
      </w:r>
    </w:p>
    <w:p w14:paraId="50010000">
      <w:pPr>
        <w:spacing w:after="0" w:line="240" w:lineRule="auto"/>
        <w:ind w:firstLine="709" w:left="0"/>
        <w:jc w:val="both"/>
        <w:rPr>
          <w:b w:val="0"/>
        </w:rPr>
      </w:pPr>
      <w:r>
        <w:rPr>
          <w:b w:val="0"/>
        </w:rPr>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w:t>
      </w:r>
    </w:p>
    <w:p w14:paraId="51010000">
      <w:pPr>
        <w:spacing w:after="0" w:line="240" w:lineRule="auto"/>
        <w:ind w:firstLine="709" w:left="0"/>
        <w:jc w:val="both"/>
        <w:rPr>
          <w:b w:val="0"/>
        </w:rPr>
      </w:pPr>
      <w:r>
        <w:rPr>
          <w:b w:val="0"/>
        </w:rPr>
        <w:t>Использование земельных участков в границах особых экономических зон определяется органами управления особыми экономическими зонами.</w:t>
      </w:r>
    </w:p>
    <w:p w14:paraId="52010000">
      <w:pPr>
        <w:spacing w:after="0" w:line="240" w:lineRule="auto"/>
        <w:ind w:firstLine="709" w:left="0"/>
        <w:jc w:val="both"/>
        <w:rPr>
          <w:b w:val="0"/>
        </w:rPr>
      </w:pPr>
      <w:r>
        <w:rPr>
          <w:b w:val="0"/>
        </w:rPr>
        <w:t>8.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53010000">
      <w:pPr>
        <w:spacing w:after="0" w:line="240" w:lineRule="auto"/>
        <w:ind w:firstLine="709" w:left="0"/>
        <w:jc w:val="both"/>
        <w:rPr>
          <w:b w:val="0"/>
        </w:rPr>
      </w:pPr>
      <w:r>
        <w:rPr>
          <w:b w:val="0"/>
        </w:rPr>
        <w:t>виды разрешенного использования земельных участков и объектов капитального строительства;</w:t>
      </w:r>
    </w:p>
    <w:p w14:paraId="54010000">
      <w:pPr>
        <w:spacing w:after="0" w:line="240" w:lineRule="auto"/>
        <w:ind w:firstLine="709" w:left="0"/>
        <w:jc w:val="both"/>
        <w:rPr>
          <w:b w:val="0"/>
        </w:rPr>
      </w:pPr>
      <w:r>
        <w:rPr>
          <w:b w:val="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5010000">
      <w:pPr>
        <w:spacing w:after="0" w:line="240" w:lineRule="auto"/>
        <w:ind w:firstLine="709" w:left="0"/>
        <w:jc w:val="both"/>
        <w:rPr>
          <w:b w:val="0"/>
        </w:rPr>
      </w:pPr>
      <w:r>
        <w:rPr>
          <w:b w:val="0"/>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6010000">
      <w:pPr>
        <w:spacing w:after="0" w:line="240" w:lineRule="auto"/>
        <w:ind w:firstLine="709" w:left="0"/>
        <w:jc w:val="both"/>
        <w:rPr>
          <w:b w:val="0"/>
        </w:rPr>
      </w:pPr>
      <w:r>
        <w:rPr>
          <w:b w:val="0"/>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57010000">
      <w:pPr>
        <w:spacing w:after="0" w:line="240" w:lineRule="auto"/>
        <w:ind w:firstLine="709" w:left="0"/>
        <w:jc w:val="both"/>
        <w:rPr>
          <w:b w:val="0"/>
        </w:rPr>
      </w:pPr>
      <w:r>
        <w:rPr>
          <w:b w:val="0"/>
        </w:rPr>
        <w:t> </w:t>
      </w:r>
    </w:p>
    <w:p w14:paraId="58010000">
      <w:bookmarkStart w:id="20" w:name="__RefHeading___17"/>
      <w:bookmarkEnd w:id="20"/>
      <w:pPr>
        <w:pStyle w:val="Style_7"/>
        <w:ind/>
        <w:jc w:val="center"/>
        <w:rPr>
          <w:rFonts w:ascii="Times New Roman" w:hAnsi="Times New Roman"/>
          <w:b w:val="1"/>
          <w:color w:val="000000"/>
        </w:rPr>
      </w:pPr>
      <w:r>
        <w:rPr>
          <w:rFonts w:ascii="Times New Roman" w:hAnsi="Times New Roman"/>
          <w:b w:val="1"/>
          <w:color w:val="000000"/>
        </w:rPr>
        <w:t>Статья 11. Действие Правил землепользования и застройки по отношению к иным вопросам градостроительной деятельности</w:t>
      </w:r>
    </w:p>
    <w:p w14:paraId="59010000">
      <w:pPr>
        <w:spacing w:after="0" w:line="240" w:lineRule="auto"/>
        <w:ind w:firstLine="709" w:left="0"/>
        <w:jc w:val="both"/>
        <w:rPr>
          <w:b w:val="0"/>
        </w:rPr>
      </w:pPr>
      <w:r>
        <w:rPr>
          <w:b w:val="0"/>
        </w:rPr>
        <w:t> </w:t>
      </w:r>
    </w:p>
    <w:p w14:paraId="5A010000">
      <w:pPr>
        <w:spacing w:after="0" w:line="240" w:lineRule="auto"/>
        <w:ind w:firstLine="709" w:left="0"/>
        <w:jc w:val="both"/>
        <w:rPr>
          <w:b w:val="0"/>
        </w:rPr>
      </w:pPr>
      <w:r>
        <w:rPr>
          <w:b w:val="0"/>
        </w:rPr>
        <w:t>1</w:t>
      </w:r>
      <w:r>
        <w:rPr>
          <w:b w:val="0"/>
        </w:rPr>
        <w:t>. При отсутствии Правил землепользования и застройки не допускается выдача разрешений на строительство,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14:paraId="5B010000">
      <w:pPr>
        <w:spacing w:after="0" w:line="240" w:lineRule="auto"/>
        <w:ind w:firstLine="709" w:left="0"/>
        <w:jc w:val="both"/>
        <w:rPr>
          <w:b w:val="0"/>
        </w:rPr>
      </w:pPr>
      <w:r>
        <w:rPr>
          <w:b w:val="0"/>
        </w:rPr>
        <w:t>2</w:t>
      </w:r>
      <w:r>
        <w:rPr>
          <w:b w:val="0"/>
        </w:rPr>
        <w:t>. Органы местного самоуправления в случае принятия решения об утверждении Правил или о внесении изменений в Правила, если такими изменениями предусмотрено установление или изменение градостроительного регламента, установление или изменение границ территориальных зон, обязаны направлять в орган регистрации прав документы (содержащиеся в них сведения) для внесения сведений в Единый государственный реестр недвижимости.</w:t>
      </w:r>
    </w:p>
    <w:p w14:paraId="5C010000">
      <w:pPr>
        <w:spacing w:after="0" w:line="240" w:lineRule="auto"/>
        <w:ind w:firstLine="709" w:left="0"/>
        <w:jc w:val="both"/>
        <w:rPr>
          <w:b w:val="0"/>
        </w:rPr>
      </w:pPr>
      <w:r>
        <w:rPr>
          <w:b w:val="0"/>
        </w:rPr>
        <w:t> </w:t>
      </w:r>
    </w:p>
    <w:p w14:paraId="5D010000">
      <w:bookmarkStart w:id="21" w:name="__RefHeading___18"/>
      <w:bookmarkEnd w:id="21"/>
      <w:pPr>
        <w:pStyle w:val="Style_7"/>
        <w:ind/>
        <w:jc w:val="center"/>
        <w:rPr>
          <w:rFonts w:ascii="Times New Roman" w:hAnsi="Times New Roman"/>
          <w:b w:val="1"/>
          <w:color w:val="000000"/>
        </w:rPr>
      </w:pPr>
      <w:r>
        <w:rPr>
          <w:rFonts w:ascii="Times New Roman" w:hAnsi="Times New Roman"/>
          <w:b w:val="1"/>
          <w:color w:val="000000"/>
        </w:rPr>
        <w:t>ГЛАВА III. Положения об изменении видов разрешенного использования земельных участков и объектов капитального строительства</w:t>
      </w:r>
    </w:p>
    <w:p w14:paraId="5E010000">
      <w:pPr>
        <w:spacing w:after="0" w:line="240" w:lineRule="auto"/>
        <w:ind w:firstLine="709" w:left="0"/>
        <w:jc w:val="center"/>
      </w:pPr>
    </w:p>
    <w:p w14:paraId="5F010000">
      <w:bookmarkStart w:id="22" w:name="__RefHeading___19"/>
      <w:bookmarkEnd w:id="22"/>
      <w:pPr>
        <w:pStyle w:val="Style_7"/>
        <w:ind/>
        <w:jc w:val="center"/>
        <w:rPr>
          <w:rFonts w:ascii="Times New Roman" w:hAnsi="Times New Roman"/>
          <w:b w:val="1"/>
          <w:color w:val="000000"/>
        </w:rPr>
      </w:pPr>
      <w:r>
        <w:rPr>
          <w:rFonts w:ascii="Times New Roman" w:hAnsi="Times New Roman"/>
          <w:b w:val="1"/>
          <w:color w:val="000000"/>
        </w:rPr>
        <w:t xml:space="preserve">Статья 12. </w:t>
      </w:r>
      <w:r>
        <w:rPr>
          <w:rFonts w:ascii="Times New Roman" w:hAnsi="Times New Roman"/>
          <w:b w:val="1"/>
          <w:color w:val="000000"/>
        </w:rPr>
        <w:t>Порядок изменения видов разрешенного использования земельных участков и объектов капитального строительства</w:t>
      </w:r>
    </w:p>
    <w:p w14:paraId="60010000">
      <w:pPr>
        <w:spacing w:after="0" w:line="240" w:lineRule="auto"/>
        <w:ind w:firstLine="709" w:left="0"/>
        <w:jc w:val="both"/>
        <w:rPr>
          <w:b w:val="0"/>
        </w:rPr>
      </w:pPr>
      <w:r>
        <w:rPr>
          <w:b w:val="0"/>
        </w:rPr>
        <w:t> </w:t>
      </w:r>
    </w:p>
    <w:p w14:paraId="61010000">
      <w:pPr>
        <w:spacing w:after="0" w:line="240" w:lineRule="auto"/>
        <w:ind w:firstLine="709" w:left="0"/>
        <w:jc w:val="both"/>
        <w:rPr>
          <w:sz w:val="30"/>
          <w:highlight w:val="white"/>
        </w:rPr>
      </w:pPr>
      <w:r>
        <w:rPr>
          <w:b w:val="0"/>
        </w:rPr>
        <w:t xml:space="preserve">1. </w:t>
      </w:r>
      <w:r>
        <w:rPr>
          <w:b w:val="0"/>
          <w:highlight w:val="white"/>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r>
        <w:rPr>
          <w:b w:val="0"/>
        </w:rPr>
        <w:t xml:space="preserve"> </w:t>
      </w:r>
    </w:p>
    <w:p w14:paraId="62010000">
      <w:pPr>
        <w:spacing w:after="0" w:line="240" w:lineRule="auto"/>
        <w:ind w:firstLine="709" w:left="0"/>
        <w:jc w:val="both"/>
        <w:rPr>
          <w:b w:val="0"/>
        </w:rPr>
      </w:pPr>
      <w:r>
        <w:rPr>
          <w:b w:val="0"/>
        </w:rPr>
        <w:t>2</w:t>
      </w:r>
      <w:r>
        <w:rPr>
          <w:b w:val="0"/>
        </w:rPr>
        <w:t>. Изменение вида разрешенного использования на иной вид, относящийся к условно разрешенным для соответствующей территориальной зоны, осуществляется путем получения разрешения на условно разрешенный вид использования земельного участка или объекта капитального строительства в соответствии с требованиями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и положениями статьи 13 настоящих Правил.</w:t>
      </w:r>
    </w:p>
    <w:p w14:paraId="63010000">
      <w:pPr>
        <w:spacing w:after="0" w:line="240" w:lineRule="auto"/>
        <w:ind w:firstLine="709" w:left="0"/>
        <w:jc w:val="both"/>
        <w:rPr>
          <w:b w:val="0"/>
        </w:rPr>
      </w:pPr>
      <w:r>
        <w:rPr>
          <w:b w:val="0"/>
        </w:rPr>
        <w:t>3</w:t>
      </w:r>
      <w:r>
        <w:rPr>
          <w:b w:val="0"/>
        </w:rPr>
        <w:t>.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64010000">
      <w:pPr>
        <w:spacing w:after="0" w:line="240" w:lineRule="auto"/>
        <w:ind w:firstLine="709" w:left="0"/>
        <w:jc w:val="both"/>
        <w:rPr>
          <w:b w:val="0"/>
        </w:rPr>
      </w:pPr>
      <w:r>
        <w:rPr>
          <w:b w:val="0"/>
        </w:rPr>
        <w:t>4</w:t>
      </w:r>
      <w:r>
        <w:rPr>
          <w:b w:val="0"/>
        </w:rPr>
        <w:t>. Все иные виды использования земельных участков и объектов капитального строительства, отсутствующие в перечне возможных видов разрешенного использования, установленных для соответствующей территориальной зоны, являются неразрешенными для данной территориальной зоны и могут быть разрешены только при внесении изменений в настоящие Правила.</w:t>
      </w:r>
    </w:p>
    <w:p w14:paraId="65010000">
      <w:pPr>
        <w:spacing w:after="0" w:line="240" w:lineRule="auto"/>
        <w:ind w:firstLine="709" w:left="0"/>
        <w:jc w:val="both"/>
        <w:rPr>
          <w:b w:val="0"/>
        </w:rPr>
      </w:pPr>
      <w:r>
        <w:rPr>
          <w:b w:val="0"/>
        </w:rPr>
        <w:t>5</w:t>
      </w:r>
      <w:r>
        <w:rPr>
          <w:b w:val="0"/>
        </w:rPr>
        <w:t>.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66010000">
      <w:pPr>
        <w:spacing w:after="0" w:line="240" w:lineRule="auto"/>
        <w:ind w:firstLine="709" w:left="0"/>
        <w:jc w:val="both"/>
        <w:rPr>
          <w:b w:val="0"/>
        </w:rPr>
      </w:pPr>
      <w:r>
        <w:rPr>
          <w:b w:val="0"/>
        </w:rPr>
        <w:t> </w:t>
      </w:r>
    </w:p>
    <w:p w14:paraId="67010000">
      <w:bookmarkStart w:id="23" w:name="__RefHeading___20"/>
      <w:bookmarkEnd w:id="23"/>
      <w:pPr>
        <w:pStyle w:val="Style_7"/>
        <w:ind/>
        <w:jc w:val="center"/>
        <w:rPr>
          <w:rFonts w:ascii="Times New Roman" w:hAnsi="Times New Roman"/>
          <w:b w:val="1"/>
          <w:color w:val="000000"/>
        </w:rPr>
      </w:pPr>
      <w:r>
        <w:rPr>
          <w:rFonts w:ascii="Times New Roman" w:hAnsi="Times New Roman"/>
          <w:b w:val="1"/>
          <w:color w:val="000000"/>
        </w:rPr>
        <w:t>Статья 13. Порядок предоставления разрешения на условно разрешенный вид использования земельного участка или объекта капитального строительства</w:t>
      </w:r>
    </w:p>
    <w:p w14:paraId="68010000">
      <w:pPr>
        <w:spacing w:after="0" w:line="240" w:lineRule="auto"/>
        <w:ind w:firstLine="709" w:left="0"/>
        <w:jc w:val="both"/>
        <w:rPr>
          <w:b w:val="0"/>
        </w:rPr>
      </w:pPr>
      <w:r>
        <w:rPr>
          <w:b w:val="0"/>
        </w:rPr>
        <w:t> </w:t>
      </w:r>
    </w:p>
    <w:p w14:paraId="69010000">
      <w:pPr>
        <w:pStyle w:val="Style_8"/>
        <w:rPr>
          <w:b w:val="0"/>
          <w:highlight w:val="white"/>
        </w:rPr>
      </w:pPr>
      <w:r>
        <w:rPr>
          <w:b w:val="0"/>
        </w:rPr>
        <w:t xml:space="preserve">1. </w:t>
      </w:r>
      <w:r>
        <w:rPr>
          <w:b w:val="0"/>
        </w:rPr>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r>
        <w:rPr>
          <w:b w:val="0"/>
          <w:highlight w:val="yellow"/>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r>
        <w:rPr>
          <w:rStyle w:val="Style_10_ch"/>
          <w:b w:val="0"/>
          <w:color w:val="1A0DAB"/>
          <w:highlight w:val="yellow"/>
        </w:rPr>
        <w:fldChar w:fldCharType="begin"/>
      </w:r>
      <w:r>
        <w:rPr>
          <w:rStyle w:val="Style_10_ch"/>
          <w:b w:val="0"/>
          <w:color w:val="1A0DAB"/>
          <w:highlight w:val="yellow"/>
        </w:rPr>
        <w:instrText>HYPERLINK "https://www.consultant.ru/document/cons_doc_LAW_511602/"</w:instrText>
      </w:r>
      <w:r>
        <w:rPr>
          <w:rStyle w:val="Style_10_ch"/>
          <w:b w:val="0"/>
          <w:color w:val="1A0DAB"/>
          <w:highlight w:val="yellow"/>
        </w:rPr>
        <w:fldChar w:fldCharType="separate"/>
      </w:r>
      <w:r>
        <w:rPr>
          <w:rStyle w:val="Style_10_ch"/>
          <w:b w:val="0"/>
          <w:color w:val="1A0DAB"/>
          <w:highlight w:val="yellow"/>
        </w:rPr>
        <w:t>закона</w:t>
      </w:r>
      <w:r>
        <w:rPr>
          <w:rStyle w:val="Style_10_ch"/>
          <w:b w:val="0"/>
          <w:color w:val="1A0DAB"/>
          <w:highlight w:val="yellow"/>
        </w:rPr>
        <w:fldChar w:fldCharType="end"/>
      </w:r>
      <w:r>
        <w:rPr>
          <w:b w:val="0"/>
          <w:highlight w:val="yellow"/>
        </w:rPr>
        <w:t xml:space="preserve"> от 6 апреля 2011 года N 63-ФЗ "Об электронной подписи" (далее - электронный документ, подписанный электронной подписью). </w:t>
      </w:r>
    </w:p>
    <w:p w14:paraId="6A010000">
      <w:pPr>
        <w:pStyle w:val="Style_8"/>
        <w:rPr>
          <w:b w:val="0"/>
          <w:highlight w:val="white"/>
        </w:rPr>
      </w:pPr>
      <w:r>
        <w:rPr>
          <w:b w:val="0"/>
        </w:rPr>
        <w:t xml:space="preserve">2. </w:t>
      </w:r>
      <w:r>
        <w:rPr>
          <w:b w:val="0"/>
          <w:highlight w:val="white"/>
        </w:rPr>
        <w:t>Проект решения о предоставлении разрешения на условно разрешенный вид использования подлежит рассмотрению на публичных слушаниях, проводимых в порядке, установленном </w:t>
      </w:r>
      <w:r>
        <w:rPr>
          <w:rStyle w:val="Style_10_ch"/>
          <w:b w:val="0"/>
          <w:color w:val="1A0DAB"/>
          <w:highlight w:val="white"/>
        </w:rPr>
        <w:fldChar w:fldCharType="begin"/>
      </w:r>
      <w:r>
        <w:rPr>
          <w:rStyle w:val="Style_10_ch"/>
          <w:b w:val="0"/>
          <w:color w:val="1A0DAB"/>
          <w:highlight w:val="white"/>
        </w:rPr>
        <w:instrText>HYPERLINK "https://www.consultant.ru/document/cons_doc_LAW_524066/fc77c7117187684ab0cb02c7ee53952df0de55be/#dst2104"</w:instrText>
      </w:r>
      <w:r>
        <w:rPr>
          <w:rStyle w:val="Style_10_ch"/>
          <w:b w:val="0"/>
          <w:color w:val="1A0DAB"/>
          <w:highlight w:val="white"/>
        </w:rPr>
        <w:fldChar w:fldCharType="separate"/>
      </w:r>
      <w:r>
        <w:rPr>
          <w:rStyle w:val="Style_10_ch"/>
          <w:b w:val="0"/>
          <w:color w:val="1A0DAB"/>
          <w:highlight w:val="white"/>
        </w:rPr>
        <w:t>статьей 5.1</w:t>
      </w:r>
      <w:r>
        <w:rPr>
          <w:rStyle w:val="Style_10_ch"/>
          <w:b w:val="0"/>
          <w:color w:val="1A0DAB"/>
          <w:highlight w:val="white"/>
        </w:rPr>
        <w:fldChar w:fldCharType="end"/>
      </w:r>
      <w:r>
        <w:rPr>
          <w:b w:val="0"/>
          <w:highlight w:val="white"/>
        </w:rPr>
        <w:t xml:space="preserve"> Градостроительного Кодекса, с учетом положений настоящей статьи. </w:t>
      </w:r>
    </w:p>
    <w:p w14:paraId="6B010000">
      <w:pPr>
        <w:pStyle w:val="Style_8"/>
        <w:rPr>
          <w:b w:val="0"/>
          <w:highlight w:val="white"/>
        </w:rPr>
      </w:pPr>
      <w:r>
        <w:rPr>
          <w:b w:val="0"/>
        </w:rPr>
        <w:t xml:space="preserve">3. </w:t>
      </w:r>
      <w:r>
        <w:rPr>
          <w:b w:val="0"/>
          <w:highlight w:val="white"/>
        </w:rPr>
        <w:t xml:space="preserve">Организатор публичных слушаний направляет сообщения о проведении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14:paraId="6C010000">
      <w:pPr>
        <w:pStyle w:val="Style_8"/>
        <w:ind w:firstLine="709" w:left="0"/>
        <w:rPr>
          <w:b w:val="0"/>
          <w:highlight w:val="yellow"/>
        </w:rPr>
      </w:pPr>
      <w:r>
        <w:rPr>
          <w:b w:val="0"/>
          <w:highlight w:val="yellow"/>
        </w:rPr>
        <w:t xml:space="preserve">4. </w:t>
      </w:r>
      <w:r>
        <w:rPr>
          <w:b w:val="0"/>
          <w:highlight w:val="yellow"/>
        </w:rPr>
        <w:t>В период размещения в соответствии с </w:t>
      </w:r>
      <w:r>
        <w:rPr>
          <w:rStyle w:val="Style_10_ch"/>
          <w:b w:val="0"/>
          <w:color w:val="1A0DAB"/>
          <w:highlight w:val="yellow"/>
        </w:rPr>
        <w:fldChar w:fldCharType="begin"/>
      </w:r>
      <w:r>
        <w:rPr>
          <w:rStyle w:val="Style_10_ch"/>
          <w:b w:val="0"/>
          <w:color w:val="1A0DAB"/>
          <w:highlight w:val="yellow"/>
        </w:rPr>
        <w:instrText>HYPERLINK "https://www.consultant.ru/document/cons_doc_LAW_524066/fc77c7117187684ab0cb02c7ee53952df0de55be/#dst2110"</w:instrText>
      </w:r>
      <w:r>
        <w:rPr>
          <w:rStyle w:val="Style_10_ch"/>
          <w:b w:val="0"/>
          <w:color w:val="1A0DAB"/>
          <w:highlight w:val="yellow"/>
        </w:rPr>
        <w:fldChar w:fldCharType="separate"/>
      </w:r>
      <w:r>
        <w:rPr>
          <w:rStyle w:val="Style_10_ch"/>
          <w:b w:val="0"/>
          <w:color w:val="1A0DAB"/>
          <w:highlight w:val="yellow"/>
        </w:rPr>
        <w:t>пунктом 2 части 4</w:t>
      </w:r>
      <w:r>
        <w:rPr>
          <w:rStyle w:val="Style_10_ch"/>
          <w:b w:val="0"/>
          <w:color w:val="1A0DAB"/>
          <w:highlight w:val="yellow"/>
        </w:rPr>
        <w:fldChar w:fldCharType="end"/>
      </w:r>
      <w:r>
        <w:rPr>
          <w:b w:val="0"/>
          <w:highlight w:val="yellow"/>
        </w:rPr>
        <w:t> и </w:t>
      </w:r>
      <w:r>
        <w:rPr>
          <w:rStyle w:val="Style_10_ch"/>
          <w:b w:val="0"/>
          <w:color w:val="1A0DAB"/>
          <w:highlight w:val="yellow"/>
        </w:rPr>
        <w:fldChar w:fldCharType="begin"/>
      </w:r>
      <w:r>
        <w:rPr>
          <w:rStyle w:val="Style_10_ch"/>
          <w:b w:val="0"/>
          <w:color w:val="1A0DAB"/>
          <w:highlight w:val="yellow"/>
        </w:rPr>
        <w:instrText>HYPERLINK "https://www.consultant.ru/document/cons_doc_LAW_524066/fc77c7117187684ab0cb02c7ee53952df0de55be/#dst2116"</w:instrText>
      </w:r>
      <w:r>
        <w:rPr>
          <w:rStyle w:val="Style_10_ch"/>
          <w:b w:val="0"/>
          <w:color w:val="1A0DAB"/>
          <w:highlight w:val="yellow"/>
        </w:rPr>
        <w:fldChar w:fldCharType="separate"/>
      </w:r>
      <w:r>
        <w:rPr>
          <w:rStyle w:val="Style_10_ch"/>
          <w:b w:val="0"/>
          <w:color w:val="1A0DAB"/>
          <w:highlight w:val="yellow"/>
        </w:rPr>
        <w:t>пунктом 2 части 5</w:t>
      </w:r>
      <w:r>
        <w:rPr>
          <w:rStyle w:val="Style_10_ch"/>
          <w:b w:val="0"/>
          <w:color w:val="1A0DAB"/>
          <w:highlight w:val="yellow"/>
        </w:rPr>
        <w:fldChar w:fldCharType="end"/>
      </w:r>
      <w:r>
        <w:rPr>
          <w:b w:val="0"/>
          <w:highlight w:val="yellow"/>
        </w:rPr>
        <w:t> Градостроительного Кодекса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w:t>
      </w:r>
      <w:r>
        <w:rPr>
          <w:rStyle w:val="Style_10_ch"/>
          <w:b w:val="0"/>
          <w:color w:val="1A0DAB"/>
          <w:highlight w:val="yellow"/>
        </w:rPr>
        <w:fldChar w:fldCharType="begin"/>
      </w:r>
      <w:r>
        <w:rPr>
          <w:rStyle w:val="Style_10_ch"/>
          <w:b w:val="0"/>
          <w:color w:val="1A0DAB"/>
          <w:highlight w:val="yellow"/>
        </w:rPr>
        <w:instrText>HYPERLINK "https://www.consultant.ru/document/cons_doc_LAW_524066/fc77c7117187684ab0cb02c7ee53952df0de55be/#dst2137"</w:instrText>
      </w:r>
      <w:r>
        <w:rPr>
          <w:rStyle w:val="Style_10_ch"/>
          <w:b w:val="0"/>
          <w:color w:val="1A0DAB"/>
          <w:highlight w:val="yellow"/>
        </w:rPr>
        <w:fldChar w:fldCharType="separate"/>
      </w:r>
      <w:r>
        <w:rPr>
          <w:rStyle w:val="Style_10_ch"/>
          <w:b w:val="0"/>
          <w:color w:val="1A0DAB"/>
          <w:highlight w:val="yellow"/>
        </w:rPr>
        <w:t>частью 12</w:t>
      </w:r>
      <w:r>
        <w:rPr>
          <w:rStyle w:val="Style_10_ch"/>
          <w:b w:val="0"/>
          <w:color w:val="1A0DAB"/>
          <w:highlight w:val="yellow"/>
        </w:rPr>
        <w:fldChar w:fldCharType="end"/>
      </w:r>
      <w:r>
        <w:rPr>
          <w:b w:val="0"/>
          <w:highlight w:val="yellow"/>
        </w:rPr>
        <w:t> Градостроительного Кодекса идентификацию, имеют право вносить предложения и замечания, касающиеся такого проекта:</w:t>
      </w:r>
    </w:p>
    <w:p w14:paraId="6D010000">
      <w:pPr>
        <w:pStyle w:val="Style_12"/>
        <w:spacing w:after="0" w:before="0"/>
        <w:ind w:firstLine="709" w:left="0"/>
        <w:rPr>
          <w:b w:val="0"/>
          <w:highlight w:val="yellow"/>
        </w:rPr>
      </w:pPr>
      <w:r>
        <w:rPr>
          <w:b w:val="0"/>
          <w:highlight w:val="yellow"/>
        </w:rPr>
        <w:t>1</w:t>
      </w:r>
      <w:r>
        <w:rPr>
          <w:b w:val="0"/>
          <w:highlight w:val="yellow"/>
        </w:rPr>
        <w:t>) в письменной или устной форме в ходе проведения собрания или собраний участников публичных слушаний (в случае проведения публичных слушаний);</w:t>
      </w:r>
    </w:p>
    <w:p w14:paraId="6E010000">
      <w:pPr>
        <w:pStyle w:val="Style_12"/>
        <w:spacing w:after="0" w:before="0"/>
        <w:ind w:firstLine="709" w:left="0"/>
        <w:rPr>
          <w:b w:val="0"/>
          <w:highlight w:val="yellow"/>
        </w:rPr>
      </w:pPr>
      <w:r>
        <w:rPr>
          <w:b w:val="0"/>
          <w:highlight w:val="yellow"/>
        </w:rPr>
        <w:t>2</w:t>
      </w:r>
      <w:r>
        <w:rPr>
          <w:b w:val="0"/>
          <w:highlight w:val="yellow"/>
        </w:rPr>
        <w:t xml:space="preserve">) в письменной форме или в форме электронного документа в адрес организатора </w:t>
      </w:r>
      <w:r>
        <w:rPr>
          <w:b w:val="0"/>
          <w:highlight w:val="yellow"/>
        </w:rPr>
        <w:t>п</w:t>
      </w:r>
      <w:r>
        <w:rPr>
          <w:b w:val="0"/>
          <w:highlight w:val="yellow"/>
        </w:rPr>
        <w:t>убличных слушаний;</w:t>
      </w:r>
    </w:p>
    <w:p w14:paraId="6F010000">
      <w:pPr>
        <w:pStyle w:val="Style_12"/>
        <w:spacing w:after="0" w:before="0"/>
        <w:ind w:firstLine="709" w:left="0"/>
        <w:rPr>
          <w:b w:val="0"/>
          <w:highlight w:val="yellow"/>
        </w:rPr>
      </w:pPr>
      <w:r>
        <w:rPr>
          <w:b w:val="0"/>
          <w:highlight w:val="yellow"/>
        </w:rPr>
        <w:t>3</w:t>
      </w:r>
      <w:r>
        <w:rPr>
          <w:b w:val="0"/>
          <w:highlight w:val="yellow"/>
        </w:rPr>
        <w:t xml:space="preserve">) посредством записи в книге (журнале) учета посетителей экспозиции проекта, подлежащего рассмотрению на публичных слушаниях. </w:t>
      </w:r>
    </w:p>
    <w:p w14:paraId="70010000">
      <w:pPr>
        <w:pStyle w:val="Style_8"/>
        <w:rPr>
          <w:b w:val="0"/>
          <w:highlight w:val="white"/>
        </w:rPr>
      </w:pPr>
      <w:r>
        <w:rPr>
          <w:b w:val="0"/>
          <w:highlight w:val="yellow"/>
        </w:rPr>
        <w:t xml:space="preserve">5. </w:t>
      </w:r>
      <w:r>
        <w:rPr>
          <w:b w:val="0"/>
          <w:highlight w:val="yellow"/>
        </w:rPr>
        <w:t>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r>
        <w:rPr>
          <w:b w:val="0"/>
          <w:highlight w:val="white"/>
        </w:rPr>
        <w:t xml:space="preserve"> </w:t>
      </w:r>
    </w:p>
    <w:p w14:paraId="71010000">
      <w:pPr>
        <w:pStyle w:val="Style_8"/>
        <w:rPr>
          <w:b w:val="0"/>
          <w:color w:val="FF0000"/>
        </w:rPr>
      </w:pPr>
      <w:r>
        <w:rPr>
          <w:b w:val="0"/>
          <w:highlight w:val="yellow"/>
        </w:rPr>
        <w:t xml:space="preserve">6. </w:t>
      </w:r>
      <w:r>
        <w:rPr>
          <w:b w:val="0"/>
          <w:highlight w:val="yellow"/>
        </w:rPr>
        <w:t>Срок проведения</w:t>
      </w:r>
      <w:r>
        <w:rPr>
          <w:b w:val="0"/>
          <w:highlight w:val="yellow"/>
        </w:rPr>
        <w:t xml:space="preserve"> </w:t>
      </w:r>
      <w:r>
        <w:rPr>
          <w:b w:val="0"/>
          <w:highlight w:val="yellow"/>
        </w:rPr>
        <w:t xml:space="preserve">публичных слушаний со дня оповещения жителей муниципального образования об их проведении до дня опубликования заключения о результатах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 </w:t>
      </w:r>
    </w:p>
    <w:p w14:paraId="72010000">
      <w:pPr>
        <w:pStyle w:val="Style_8"/>
        <w:rPr>
          <w:b w:val="0"/>
          <w:highlight w:val="white"/>
        </w:rPr>
      </w:pPr>
      <w:r>
        <w:rPr>
          <w:b w:val="0"/>
          <w:highlight w:val="yellow"/>
        </w:rPr>
        <w:t xml:space="preserve">7. </w:t>
      </w:r>
      <w:r>
        <w:rPr>
          <w:b w:val="0"/>
          <w:highlight w:val="yellow"/>
        </w:rPr>
        <w:t xml:space="preserve">На основании заключения о результатах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
    <w:p w14:paraId="73010000">
      <w:pPr>
        <w:pStyle w:val="Style_8"/>
        <w:rPr>
          <w:b w:val="0"/>
        </w:rPr>
      </w:pPr>
      <w:r>
        <w:rPr>
          <w:b w:val="0"/>
        </w:rPr>
        <w:t>8. На основании указанных в части 7 настоящей статьи рекомендаций Глава Кокшамарской сельской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сайте муниципального района и (или) поселения в сети «Интернет».</w:t>
      </w:r>
    </w:p>
    <w:p w14:paraId="74010000">
      <w:pPr>
        <w:pStyle w:val="Style_8"/>
        <w:rPr>
          <w:b w:val="0"/>
          <w:highlight w:val="yellow"/>
        </w:rPr>
      </w:pPr>
      <w:r>
        <w:rPr>
          <w:b w:val="0"/>
          <w:highlight w:val="yellow"/>
        </w:rPr>
        <w:t xml:space="preserve">9. </w:t>
      </w:r>
      <w:r>
        <w:rPr>
          <w:b w:val="0"/>
          <w:highlight w:val="yellow"/>
        </w:rPr>
        <w:t xml:space="preserve">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14:paraId="75010000">
      <w:pPr>
        <w:pStyle w:val="Style_8"/>
        <w:rPr>
          <w:b w:val="0"/>
          <w:highlight w:val="white"/>
        </w:rPr>
      </w:pPr>
      <w:r>
        <w:rPr>
          <w:b w:val="0"/>
          <w:highlight w:val="yellow"/>
        </w:rPr>
        <w:t xml:space="preserve">10. </w:t>
      </w:r>
      <w:r>
        <w:rPr>
          <w:b w:val="0"/>
          <w:highlight w:val="yellow"/>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 </w:t>
      </w:r>
    </w:p>
    <w:p w14:paraId="76010000">
      <w:pPr>
        <w:pStyle w:val="Style_8"/>
        <w:rPr>
          <w:b w:val="0"/>
        </w:rPr>
      </w:pPr>
      <w:r>
        <w:rPr>
          <w:b w:val="0"/>
        </w:rPr>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77010000">
      <w:pPr>
        <w:pStyle w:val="Style_8"/>
        <w:rPr>
          <w:b w:val="0"/>
        </w:rPr>
      </w:pPr>
    </w:p>
    <w:p w14:paraId="78010000">
      <w:bookmarkStart w:id="24" w:name="__RefHeading___21"/>
      <w:bookmarkEnd w:id="24"/>
      <w:pPr>
        <w:pStyle w:val="Style_7"/>
        <w:ind/>
        <w:jc w:val="center"/>
        <w:rPr>
          <w:rFonts w:ascii="Times New Roman" w:hAnsi="Times New Roman"/>
          <w:b w:val="1"/>
          <w:color w:val="000000"/>
        </w:rPr>
      </w:pPr>
      <w:r>
        <w:rPr>
          <w:rFonts w:ascii="Times New Roman" w:hAnsi="Times New Roman"/>
          <w:b w:val="1"/>
          <w:color w:val="000000"/>
        </w:rPr>
        <w:t>Статья 14.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79010000">
      <w:pPr>
        <w:spacing w:after="0" w:line="240" w:lineRule="auto"/>
        <w:ind w:firstLine="709" w:left="0"/>
        <w:jc w:val="both"/>
        <w:rPr>
          <w:b w:val="0"/>
        </w:rPr>
      </w:pPr>
      <w:r>
        <w:rPr>
          <w:b w:val="0"/>
        </w:rPr>
        <w:t> </w:t>
      </w:r>
    </w:p>
    <w:p w14:paraId="7A010000">
      <w:pPr>
        <w:spacing w:after="0" w:line="240" w:lineRule="auto"/>
        <w:ind w:firstLine="709" w:left="0"/>
        <w:jc w:val="both"/>
        <w:rPr>
          <w:b w:val="0"/>
        </w:rPr>
      </w:pPr>
      <w:r>
        <w:rPr>
          <w:b w:val="0"/>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7B010000">
      <w:pPr>
        <w:spacing w:after="0" w:line="240" w:lineRule="auto"/>
        <w:ind w:firstLine="709" w:left="0"/>
        <w:jc w:val="both"/>
        <w:rPr>
          <w:b w:val="0"/>
        </w:rPr>
      </w:pPr>
      <w:r>
        <w:rPr>
          <w:b w:val="0"/>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C010000">
      <w:pPr>
        <w:spacing w:after="0" w:line="240" w:lineRule="auto"/>
        <w:ind w:firstLine="709" w:left="0"/>
        <w:jc w:val="both"/>
        <w:rPr>
          <w:b w:val="0"/>
        </w:rPr>
      </w:pPr>
      <w:r>
        <w:rPr>
          <w:b w:val="0"/>
          <w:highlight w:val="yellow"/>
        </w:rPr>
        <w:t xml:space="preserve">2. </w:t>
      </w:r>
      <w:r>
        <w:rPr>
          <w:b w:val="0"/>
          <w:highlight w:val="yellow"/>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w:t>
      </w:r>
      <w:r>
        <w:rPr>
          <w:b w:val="0"/>
          <w:highlight w:val="yellow"/>
        </w:rPr>
        <w:t xml:space="preserve"> </w:t>
      </w:r>
    </w:p>
    <w:p w14:paraId="7D010000">
      <w:pPr>
        <w:spacing w:after="0" w:line="240" w:lineRule="auto"/>
        <w:ind w:firstLine="709" w:left="0"/>
        <w:jc w:val="both"/>
        <w:rPr>
          <w:b w:val="0"/>
        </w:rPr>
      </w:pPr>
      <w:r>
        <w:rPr>
          <w:b w:val="0"/>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7E010000">
      <w:pPr>
        <w:spacing w:after="0" w:line="240" w:lineRule="auto"/>
        <w:ind w:firstLine="709" w:left="0"/>
        <w:jc w:val="both"/>
        <w:rPr>
          <w:b w:val="0"/>
        </w:rPr>
      </w:pPr>
      <w:r>
        <w:rPr>
          <w:b w:val="0"/>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7F010000">
      <w:pPr>
        <w:spacing w:after="0" w:line="240" w:lineRule="auto"/>
        <w:ind w:firstLine="709" w:left="0"/>
        <w:jc w:val="both"/>
        <w:rPr>
          <w:b w:val="0"/>
        </w:rPr>
      </w:pPr>
      <w:r>
        <w:rPr>
          <w:b w:val="0"/>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80010000">
      <w:pPr>
        <w:spacing w:after="0" w:line="240" w:lineRule="auto"/>
        <w:ind w:firstLine="709" w:left="0"/>
        <w:jc w:val="both"/>
        <w:rPr>
          <w:b w:val="0"/>
        </w:rPr>
      </w:pPr>
      <w:r>
        <w:rPr>
          <w:b w:val="0"/>
        </w:rPr>
        <w:t xml:space="preserve">4. </w:t>
      </w:r>
      <w:r>
        <w:rPr>
          <w:b w:val="0"/>
          <w:highlight w:val="yellow"/>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публичных слушаниях в порядке, определенном ст.5.1 </w:t>
      </w:r>
      <w:r>
        <w:rPr>
          <w:b w:val="0"/>
          <w:color w:val="0000FF"/>
          <w:highlight w:val="yellow"/>
        </w:rPr>
        <w:fldChar w:fldCharType="begin"/>
      </w:r>
      <w:r>
        <w:rPr>
          <w:b w:val="0"/>
          <w:color w:val="0000FF"/>
          <w:highlight w:val="yellow"/>
        </w:rPr>
        <w:instrText>HYPERLINK "https://pravo-search.minjust.ru/bigs/showDocument.html?id=387507C3-B80D-4C0D-9291-8CDC81673F2B"</w:instrText>
      </w:r>
      <w:r>
        <w:rPr>
          <w:b w:val="0"/>
          <w:color w:val="0000FF"/>
          <w:highlight w:val="yellow"/>
        </w:rPr>
        <w:fldChar w:fldCharType="separate"/>
      </w:r>
      <w:r>
        <w:rPr>
          <w:b w:val="0"/>
          <w:color w:val="0000FF"/>
          <w:highlight w:val="yellow"/>
        </w:rPr>
        <w:t>Градостроительным кодексом Российской Федерации</w:t>
      </w:r>
      <w:r>
        <w:rPr>
          <w:b w:val="0"/>
          <w:color w:val="0000FF"/>
          <w:highlight w:val="yellow"/>
        </w:rPr>
        <w:fldChar w:fldCharType="end"/>
      </w:r>
      <w:r>
        <w:rPr>
          <w:b w:val="0"/>
          <w:highlight w:val="yellow"/>
        </w:rPr>
        <w:t xml:space="preserve"> с учетом</w:t>
      </w:r>
      <w:r>
        <w:rPr>
          <w:highlight w:val="yellow"/>
        </w:rPr>
        <w:t xml:space="preserve"> </w:t>
      </w:r>
      <w:r>
        <w:rPr>
          <w:b w:val="0"/>
          <w:highlight w:val="yellow"/>
        </w:rPr>
        <w:t xml:space="preserve"> положений статьи 39 настоящей главы, за исключением случая, предусмотренного частью 1.1. настоящей статьи. </w:t>
      </w:r>
    </w:p>
    <w:p w14:paraId="81010000">
      <w:pPr>
        <w:spacing w:after="0" w:line="240" w:lineRule="auto"/>
        <w:ind w:firstLine="709" w:left="0"/>
        <w:jc w:val="both"/>
        <w:rPr>
          <w:b w:val="0"/>
        </w:rPr>
      </w:pPr>
      <w:r>
        <w:rPr>
          <w:b w:val="0"/>
        </w:rPr>
        <w:t xml:space="preserve">5. </w:t>
      </w:r>
      <w:r>
        <w:rPr>
          <w:b w:val="0"/>
          <w:highlight w:val="yellow"/>
        </w:rPr>
        <w:t>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w:t>
      </w:r>
      <w:r>
        <w:rPr>
          <w:b w:val="0"/>
          <w:highlight w:val="yellow"/>
        </w:rPr>
        <w:t xml:space="preserve">Главе Кокшамарской сельской администрации. </w:t>
      </w:r>
    </w:p>
    <w:p w14:paraId="82010000">
      <w:pPr>
        <w:spacing w:after="0" w:line="240" w:lineRule="auto"/>
        <w:ind w:firstLine="709" w:left="0"/>
        <w:jc w:val="both"/>
        <w:rPr>
          <w:b w:val="0"/>
        </w:rPr>
      </w:pPr>
      <w:r>
        <w:rPr>
          <w:b w:val="0"/>
        </w:rPr>
        <w:t xml:space="preserve">6. На основании указанных в части 5 настоящей статьи рекомендаций Глава Кокшамарской сельской администрации в течение семи дней со дня поступления таких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r>
        <w:rPr>
          <w:b w:val="0"/>
          <w:highlight w:val="yellow"/>
        </w:rPr>
        <w:t xml:space="preserve">с указанием причин принятого решения. </w:t>
      </w:r>
    </w:p>
    <w:p w14:paraId="83010000">
      <w:pPr>
        <w:spacing w:after="0" w:line="240" w:lineRule="auto"/>
        <w:ind w:firstLine="709" w:left="0"/>
        <w:jc w:val="both"/>
        <w:rPr>
          <w:b w:val="0"/>
        </w:rPr>
      </w:pPr>
      <w:r>
        <w:rPr>
          <w:b w:val="0"/>
        </w:rPr>
        <w:t>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84010000">
      <w:pPr>
        <w:spacing w:after="0" w:line="240" w:lineRule="auto"/>
        <w:ind w:firstLine="709" w:left="0"/>
        <w:jc w:val="both"/>
        <w:rPr>
          <w:b w:val="0"/>
        </w:rPr>
      </w:pPr>
      <w:r>
        <w:rPr>
          <w:b w:val="0"/>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85010000">
      <w:pPr>
        <w:spacing w:after="0" w:line="240" w:lineRule="auto"/>
        <w:ind w:firstLine="709" w:left="0"/>
        <w:jc w:val="both"/>
        <w:rPr>
          <w:b w:val="0"/>
        </w:rPr>
      </w:pPr>
      <w:r>
        <w:rPr>
          <w:b w:val="0"/>
          <w:highlight w:val="yellow"/>
        </w:rPr>
        <w:t xml:space="preserve">9. </w:t>
      </w:r>
      <w:r>
        <w:rPr>
          <w:b w:val="0"/>
          <w:highlight w:val="yellow"/>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 </w:t>
      </w:r>
    </w:p>
    <w:p w14:paraId="86010000">
      <w:pPr>
        <w:spacing w:after="0" w:line="240" w:lineRule="auto"/>
        <w:ind w:firstLine="709" w:left="0"/>
        <w:jc w:val="both"/>
        <w:rPr>
          <w:b w:val="0"/>
        </w:rPr>
      </w:pPr>
      <w:r>
        <w:rPr>
          <w:b w:val="0"/>
        </w:rPr>
        <w:t> </w:t>
      </w:r>
    </w:p>
    <w:p w14:paraId="87010000">
      <w:pPr>
        <w:pStyle w:val="Style_1"/>
      </w:pPr>
    </w:p>
    <w:p w14:paraId="88010000"/>
    <w:p w14:paraId="89010000">
      <w:bookmarkStart w:id="25" w:name="__RefHeading___22"/>
      <w:bookmarkEnd w:id="25"/>
      <w:pPr>
        <w:pStyle w:val="Style_7"/>
        <w:ind/>
        <w:jc w:val="center"/>
        <w:rPr>
          <w:rFonts w:ascii="Times New Roman" w:hAnsi="Times New Roman"/>
          <w:b w:val="1"/>
          <w:color w:val="000000"/>
        </w:rPr>
      </w:pPr>
      <w:r>
        <w:rPr>
          <w:rFonts w:ascii="Times New Roman" w:hAnsi="Times New Roman"/>
          <w:b w:val="1"/>
          <w:color w:val="000000"/>
        </w:rPr>
        <w:t>ГЛАВА IV. Положения о подготовке документации по планировке территории</w:t>
      </w:r>
    </w:p>
    <w:p w14:paraId="8A010000">
      <w:pPr>
        <w:spacing w:after="0" w:line="240" w:lineRule="auto"/>
        <w:ind/>
      </w:pPr>
    </w:p>
    <w:p w14:paraId="8B010000">
      <w:bookmarkStart w:id="26" w:name="__RefHeading___23"/>
      <w:bookmarkEnd w:id="26"/>
      <w:pPr>
        <w:pStyle w:val="Style_7"/>
        <w:ind/>
        <w:jc w:val="center"/>
        <w:rPr>
          <w:rFonts w:ascii="Times New Roman" w:hAnsi="Times New Roman"/>
          <w:b w:val="1"/>
          <w:color w:val="000000"/>
        </w:rPr>
      </w:pPr>
      <w:r>
        <w:rPr>
          <w:rFonts w:ascii="Times New Roman" w:hAnsi="Times New Roman"/>
          <w:b w:val="1"/>
          <w:color w:val="000000"/>
        </w:rPr>
        <w:t xml:space="preserve">Статья 15. </w:t>
      </w:r>
      <w:r>
        <w:rPr>
          <w:rFonts w:ascii="Times New Roman" w:hAnsi="Times New Roman"/>
          <w:b w:val="1"/>
          <w:color w:val="000000"/>
        </w:rPr>
        <w:t xml:space="preserve">Общие требования к документации по </w:t>
      </w:r>
      <w:r>
        <w:rPr>
          <w:rFonts w:ascii="Times New Roman" w:hAnsi="Times New Roman"/>
          <w:b w:val="1"/>
          <w:color w:val="000000"/>
          <w:spacing w:val="-3"/>
        </w:rPr>
        <w:t xml:space="preserve">планировке </w:t>
      </w:r>
      <w:r>
        <w:rPr>
          <w:rFonts w:ascii="Times New Roman" w:hAnsi="Times New Roman"/>
          <w:b w:val="1"/>
          <w:color w:val="000000"/>
        </w:rPr>
        <w:t>территории.</w:t>
      </w:r>
    </w:p>
    <w:p w14:paraId="8C010000">
      <w:pPr>
        <w:pStyle w:val="Style_7"/>
        <w:rPr>
          <w:color w:val="000000"/>
        </w:rPr>
      </w:pPr>
    </w:p>
    <w:p w14:paraId="8D010000">
      <w:pPr>
        <w:pStyle w:val="Style_8"/>
        <w:rPr>
          <w:b w:val="0"/>
        </w:rPr>
      </w:pPr>
      <w:r>
        <w:rPr>
          <w:b w:val="0"/>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8E010000">
      <w:pPr>
        <w:pStyle w:val="Style_8"/>
        <w:rPr>
          <w:b w:val="0"/>
        </w:rPr>
      </w:pPr>
      <w:r>
        <w:rPr>
          <w:b w:val="0"/>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14:paraId="8F010000">
      <w:pPr>
        <w:pStyle w:val="Style_8"/>
        <w:rPr>
          <w:b w:val="0"/>
        </w:rPr>
      </w:pPr>
      <w:r>
        <w:rPr>
          <w:b w:val="0"/>
        </w:rPr>
        <w:t>2.</w:t>
      </w:r>
      <w:r>
        <w:rPr>
          <w:b w:val="0"/>
        </w:rPr>
        <w:tab/>
      </w:r>
      <w:r>
        <w:rPr>
          <w:b w:val="0"/>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90010000">
      <w:pPr>
        <w:pStyle w:val="Style_8"/>
        <w:rPr>
          <w:b w:val="0"/>
        </w:rPr>
      </w:pPr>
      <w:r>
        <w:rPr>
          <w:b w:val="0"/>
        </w:rPr>
        <w:t>-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91010000">
      <w:pPr>
        <w:pStyle w:val="Style_8"/>
        <w:rPr>
          <w:b w:val="0"/>
        </w:rPr>
      </w:pPr>
      <w:r>
        <w:rPr>
          <w:b w:val="0"/>
        </w:rPr>
        <w:t>- необходимы установление, изменение или отмена красных линий;</w:t>
      </w:r>
    </w:p>
    <w:p w14:paraId="92010000">
      <w:pPr>
        <w:pStyle w:val="Style_8"/>
        <w:rPr>
          <w:b w:val="0"/>
        </w:rPr>
      </w:pPr>
      <w:r>
        <w:rPr>
          <w:b w:val="0"/>
        </w:rPr>
        <w:t>-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93010000">
      <w:pPr>
        <w:pStyle w:val="Style_8"/>
        <w:rPr>
          <w:b w:val="0"/>
        </w:rPr>
      </w:pPr>
      <w:r>
        <w:rPr>
          <w:b w:val="0"/>
        </w:rPr>
        <w:t>-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94010000">
      <w:pPr>
        <w:pStyle w:val="Style_8"/>
        <w:rPr>
          <w:b w:val="0"/>
        </w:rPr>
      </w:pPr>
      <w:r>
        <w:rPr>
          <w:b w:val="0"/>
        </w:rPr>
        <w:t>-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95010000">
      <w:pPr>
        <w:pStyle w:val="Style_8"/>
        <w:rPr>
          <w:b w:val="0"/>
        </w:rPr>
      </w:pPr>
      <w:r>
        <w:rPr>
          <w:b w:val="0"/>
        </w:rPr>
        <w:t>-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96010000">
      <w:pPr>
        <w:pStyle w:val="Style_8"/>
        <w:rPr>
          <w:b w:val="0"/>
        </w:rPr>
      </w:pPr>
      <w:r>
        <w:rPr>
          <w:b w:val="0"/>
        </w:rPr>
        <w:t>- планируется осуществление комплексного развития территории;</w:t>
      </w:r>
    </w:p>
    <w:p w14:paraId="97010000">
      <w:pPr>
        <w:pStyle w:val="Style_8"/>
        <w:rPr>
          <w:b w:val="0"/>
        </w:rPr>
      </w:pPr>
      <w:r>
        <w:rPr>
          <w:b w:val="0"/>
        </w:rPr>
        <w:t>-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98010000">
      <w:pPr>
        <w:pStyle w:val="Style_8"/>
        <w:rPr>
          <w:b w:val="0"/>
        </w:rPr>
      </w:pPr>
      <w:r>
        <w:rPr>
          <w:b w:val="0"/>
        </w:rPr>
        <w:t>3.</w:t>
      </w:r>
      <w:r>
        <w:rPr>
          <w:b w:val="0"/>
        </w:rPr>
        <w:tab/>
      </w:r>
      <w:r>
        <w:rPr>
          <w:b w:val="0"/>
        </w:rPr>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w:t>
      </w:r>
      <w:r>
        <w:rPr>
          <w:b w:val="0"/>
          <w:highlight w:val="yellow"/>
        </w:rPr>
        <w:t>муниципальных округов,</w:t>
      </w:r>
      <w:r>
        <w:rPr>
          <w:sz w:val="30"/>
          <w:highlight w:val="white"/>
        </w:rPr>
        <w:t xml:space="preserve"> </w:t>
      </w:r>
      <w:r>
        <w:rPr>
          <w:b w:val="0"/>
        </w:rPr>
        <w:t xml:space="preserve">городских округов функциональных зон, территории, в отношении которой предусматривается осуществление комплексного развития территории. </w:t>
      </w:r>
    </w:p>
    <w:p w14:paraId="99010000">
      <w:pPr>
        <w:pStyle w:val="Style_8"/>
        <w:rPr>
          <w:b w:val="0"/>
        </w:rPr>
      </w:pPr>
      <w:r>
        <w:rPr>
          <w:b w:val="0"/>
        </w:rPr>
        <w:t>4.</w:t>
      </w:r>
      <w:r>
        <w:rPr>
          <w:b w:val="0"/>
        </w:rPr>
        <w:tab/>
      </w:r>
      <w:r>
        <w:rPr>
          <w:b w:val="0"/>
        </w:rPr>
        <w:t>Подготовка и утверждение документации по планировке территории, а также особенности подготовки документации по планировке территории применительно к территории поселения устанавливаются с учетом положений статей 45, 46 Градостроительного Кодекса Российской Федерации, Уставом Звениговского муниципального района, Уставом Кокшамарского сельского поселения.</w:t>
      </w:r>
    </w:p>
    <w:p w14:paraId="9A010000">
      <w:bookmarkStart w:id="27" w:name="__RefHeading___24"/>
      <w:bookmarkEnd w:id="27"/>
      <w:pPr>
        <w:pStyle w:val="Style_7"/>
        <w:ind/>
        <w:jc w:val="center"/>
        <w:rPr>
          <w:rFonts w:ascii="Times New Roman" w:hAnsi="Times New Roman"/>
          <w:b w:val="1"/>
          <w:color w:val="000000"/>
        </w:rPr>
      </w:pPr>
      <w:r>
        <w:rPr>
          <w:rFonts w:ascii="Times New Roman" w:hAnsi="Times New Roman"/>
          <w:b w:val="1"/>
          <w:color w:val="000000"/>
        </w:rPr>
        <w:t>Статья 16. Виды документации по планировке территории</w:t>
      </w:r>
    </w:p>
    <w:p w14:paraId="9B010000">
      <w:pPr>
        <w:pStyle w:val="Style_8"/>
        <w:rPr>
          <w:b w:val="0"/>
        </w:rPr>
      </w:pPr>
    </w:p>
    <w:p w14:paraId="9C010000">
      <w:pPr>
        <w:pStyle w:val="Style_8"/>
        <w:rPr>
          <w:b w:val="0"/>
        </w:rPr>
      </w:pPr>
      <w:r>
        <w:rPr>
          <w:b w:val="0"/>
        </w:rPr>
        <w:t>1.</w:t>
      </w:r>
      <w:r>
        <w:rPr>
          <w:b w:val="0"/>
        </w:rPr>
        <w:tab/>
      </w:r>
      <w:r>
        <w:rPr>
          <w:b w:val="0"/>
        </w:rPr>
        <w:t>Видами документации по планировке территории являются:</w:t>
      </w:r>
    </w:p>
    <w:p w14:paraId="9D010000">
      <w:pPr>
        <w:pStyle w:val="Style_8"/>
        <w:rPr>
          <w:b w:val="0"/>
        </w:rPr>
      </w:pPr>
      <w:r>
        <w:rPr>
          <w:b w:val="0"/>
        </w:rPr>
        <w:t>- проект планировки территории;</w:t>
      </w:r>
    </w:p>
    <w:p w14:paraId="9E010000">
      <w:pPr>
        <w:pStyle w:val="Style_8"/>
        <w:rPr>
          <w:b w:val="0"/>
        </w:rPr>
      </w:pPr>
      <w:r>
        <w:rPr>
          <w:b w:val="0"/>
        </w:rPr>
        <w:t>- проект межевания территории.</w:t>
      </w:r>
    </w:p>
    <w:p w14:paraId="9F010000">
      <w:pPr>
        <w:pStyle w:val="Style_8"/>
        <w:rPr>
          <w:b w:val="0"/>
        </w:rPr>
      </w:pPr>
      <w:r>
        <w:rPr>
          <w:b w:val="0"/>
        </w:rPr>
        <w:t>2.</w:t>
      </w:r>
      <w:r>
        <w:rPr>
          <w:b w:val="0"/>
        </w:rPr>
        <w:tab/>
      </w:r>
      <w:r>
        <w:rPr>
          <w:b w:val="0"/>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A0010000">
      <w:pPr>
        <w:pStyle w:val="Style_8"/>
        <w:rPr>
          <w:b w:val="0"/>
        </w:rPr>
      </w:pPr>
      <w:r>
        <w:rPr>
          <w:b w:val="0"/>
        </w:rPr>
        <w:t>3.</w:t>
      </w:r>
      <w:r>
        <w:rPr>
          <w:b w:val="0"/>
        </w:rPr>
        <w:tab/>
      </w:r>
      <w:r>
        <w:rPr>
          <w:b w:val="0"/>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w:t>
      </w:r>
      <w:r>
        <w:rPr>
          <w:b w:val="0"/>
          <w:highlight w:val="yellow"/>
        </w:rPr>
        <w:t>муниципального округа,</w:t>
      </w:r>
      <w:r>
        <w:rPr>
          <w:sz w:val="30"/>
          <w:highlight w:val="white"/>
        </w:rPr>
        <w:t xml:space="preserve"> </w:t>
      </w:r>
      <w:r>
        <w:rPr>
          <w:b w:val="0"/>
        </w:rPr>
        <w:t xml:space="preserve">городского округа функциональной зоны, территории, в отношении которой предусматривается осуществление комплексного развития территории. </w:t>
      </w:r>
    </w:p>
    <w:p w14:paraId="A1010000">
      <w:pPr>
        <w:pStyle w:val="Style_8"/>
        <w:rPr>
          <w:b w:val="0"/>
        </w:rPr>
      </w:pPr>
      <w:r>
        <w:rPr>
          <w:b w:val="0"/>
        </w:rPr>
        <w:t>4.</w:t>
      </w:r>
      <w:r>
        <w:rPr>
          <w:b w:val="0"/>
        </w:rPr>
        <w:tab/>
      </w:r>
      <w:r>
        <w:rPr>
          <w:b w:val="0"/>
        </w:rPr>
        <w:t>Подготовка проекта межевания территории осуществляется для:</w:t>
      </w:r>
    </w:p>
    <w:p w14:paraId="A2010000">
      <w:pPr>
        <w:pStyle w:val="Style_8"/>
        <w:rPr>
          <w:b w:val="0"/>
        </w:rPr>
      </w:pPr>
      <w:r>
        <w:rPr>
          <w:b w:val="0"/>
        </w:rPr>
        <w:t>- определения местоположения границ, образуемых и изменяемых земельных участков</w:t>
      </w:r>
      <w:r>
        <w:rPr>
          <w:b w:val="0"/>
          <w:highlight w:val="yellow"/>
        </w:rPr>
        <w:t xml:space="preserve">,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 </w:t>
      </w:r>
    </w:p>
    <w:p w14:paraId="A3010000">
      <w:pPr>
        <w:pStyle w:val="Style_8"/>
        <w:rPr>
          <w:b w:val="0"/>
        </w:rPr>
      </w:pPr>
      <w:r>
        <w:rPr>
          <w:b w:val="0"/>
        </w:rPr>
        <w:t>-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A4010000">
      <w:pPr>
        <w:pStyle w:val="Style_8"/>
        <w:rPr>
          <w:b w:val="0"/>
        </w:rPr>
      </w:pPr>
      <w:r>
        <w:rPr>
          <w:b w:val="0"/>
        </w:rPr>
        <w:t>5.</w:t>
      </w:r>
      <w:r>
        <w:rPr>
          <w:b w:val="0"/>
        </w:rPr>
        <w:tab/>
      </w:r>
      <w:r>
        <w:rPr>
          <w:b w:val="0"/>
        </w:rPr>
        <w:t>Проект межевания территории состоит из основной части, которая подлежит утверждению, и материалов по обоснованию этого проекта.</w:t>
      </w:r>
    </w:p>
    <w:p w14:paraId="A5010000">
      <w:pPr>
        <w:pStyle w:val="Style_8"/>
        <w:rPr>
          <w:b w:val="0"/>
        </w:rPr>
      </w:pPr>
      <w:r>
        <w:rPr>
          <w:b w:val="0"/>
        </w:rPr>
        <w:t>6.</w:t>
      </w:r>
      <w:r>
        <w:rPr>
          <w:b w:val="0"/>
        </w:rPr>
        <w:tab/>
      </w:r>
      <w:r>
        <w:rPr>
          <w:b w:val="0"/>
        </w:rP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14:paraId="A6010000">
      <w:pPr>
        <w:pStyle w:val="Style_8"/>
        <w:rPr>
          <w:b w:val="0"/>
        </w:rPr>
      </w:pPr>
      <w:r>
        <w:rPr>
          <w:b w:val="0"/>
        </w:rPr>
        <w:t>7.</w:t>
      </w:r>
      <w:r>
        <w:rPr>
          <w:b w:val="0"/>
        </w:rPr>
        <w:tab/>
      </w:r>
      <w:r>
        <w:rPr>
          <w:b w:val="0"/>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A7010000">
      <w:pPr>
        <w:pStyle w:val="Style_8"/>
        <w:rPr>
          <w:b w:val="0"/>
        </w:rPr>
      </w:pPr>
      <w:r>
        <w:rPr>
          <w:b w:val="0"/>
        </w:rPr>
        <w:t>8.</w:t>
      </w:r>
      <w:r>
        <w:rPr>
          <w:b w:val="0"/>
        </w:rPr>
        <w:tab/>
      </w:r>
      <w:r>
        <w:rPr>
          <w:b w:val="0"/>
        </w:rPr>
        <w:t>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14:paraId="A8010000">
      <w:pPr>
        <w:pStyle w:val="Style_8"/>
        <w:rPr>
          <w:b w:val="0"/>
        </w:rPr>
      </w:pPr>
      <w:r>
        <w:rPr>
          <w:b w:val="0"/>
        </w:rPr>
        <w:t>9.</w:t>
      </w:r>
      <w:r>
        <w:rPr>
          <w:b w:val="0"/>
        </w:rPr>
        <w:tab/>
      </w:r>
      <w:r>
        <w:rPr>
          <w:b w:val="0"/>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14:paraId="A9010000">
      <w:pPr>
        <w:pStyle w:val="Style_8"/>
        <w:rPr>
          <w:b w:val="0"/>
        </w:rPr>
      </w:pPr>
      <w:r>
        <w:rPr>
          <w:b w:val="0"/>
        </w:rPr>
        <w:t>10.</w:t>
      </w:r>
      <w:r>
        <w:rPr>
          <w:b w:val="0"/>
        </w:rPr>
        <w:tab/>
      </w:r>
      <w:r>
        <w:rPr>
          <w:b w:val="0"/>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14:paraId="AA010000">
      <w:pPr>
        <w:pStyle w:val="Style_8"/>
        <w:rPr>
          <w:b w:val="0"/>
        </w:rPr>
      </w:pPr>
      <w:r>
        <w:rPr>
          <w:b w:val="0"/>
        </w:rPr>
        <w:t xml:space="preserve">11. </w:t>
      </w:r>
      <w:r>
        <w:rPr>
          <w:b w:val="0"/>
          <w:highlight w:val="yellow"/>
        </w:rPr>
        <w:t xml:space="preserve">Общие требования к документации по планировке территории, содержание, порядок подготовки и утверждения определяются Градостроительным кодексом Российской Федерации, Законом </w:t>
      </w:r>
      <w:r>
        <w:rPr>
          <w:b w:val="0"/>
          <w:highlight w:val="yellow"/>
        </w:rPr>
        <w:t>субъекта</w:t>
      </w:r>
      <w:r>
        <w:rPr>
          <w:b w:val="0"/>
          <w:highlight w:val="yellow"/>
        </w:rPr>
        <w:t xml:space="preserve"> Российской Федерации о</w:t>
      </w:r>
      <w:r>
        <w:rPr>
          <w:b w:val="0"/>
          <w:highlight w:val="yellow"/>
        </w:rPr>
        <w:t xml:space="preserve"> градостроительной деятельности, иными нормативными правовыми актами. </w:t>
      </w:r>
    </w:p>
    <w:p w14:paraId="AB010000">
      <w:pPr>
        <w:spacing w:after="0" w:line="240" w:lineRule="auto"/>
        <w:ind w:firstLine="709" w:left="0"/>
        <w:jc w:val="both"/>
        <w:rPr>
          <w:b w:val="0"/>
        </w:rPr>
      </w:pPr>
      <w:r>
        <w:rPr>
          <w:b w:val="0"/>
        </w:rPr>
        <w:t> </w:t>
      </w:r>
    </w:p>
    <w:p w14:paraId="AC010000">
      <w:bookmarkStart w:id="28" w:name="__RefHeading___25"/>
      <w:bookmarkEnd w:id="28"/>
      <w:pPr>
        <w:pStyle w:val="Style_7"/>
        <w:ind/>
        <w:jc w:val="center"/>
        <w:rPr>
          <w:rFonts w:ascii="Times New Roman" w:hAnsi="Times New Roman"/>
          <w:b w:val="1"/>
          <w:color w:val="000000"/>
        </w:rPr>
      </w:pPr>
      <w:r>
        <w:rPr>
          <w:rFonts w:ascii="Times New Roman" w:hAnsi="Times New Roman"/>
          <w:b w:val="1"/>
          <w:color w:val="000000"/>
        </w:rPr>
        <w:t>ГЛАВА V. Положения о проведении публичных слушаний по вопросам землепользования и застройки</w:t>
      </w:r>
    </w:p>
    <w:p w14:paraId="AD010000">
      <w:pPr>
        <w:spacing w:after="0" w:line="240" w:lineRule="auto"/>
        <w:ind w:firstLine="709" w:left="0"/>
        <w:jc w:val="center"/>
      </w:pPr>
    </w:p>
    <w:p w14:paraId="AE010000">
      <w:bookmarkStart w:id="29" w:name="__RefHeading___26"/>
      <w:bookmarkEnd w:id="29"/>
      <w:pPr>
        <w:pStyle w:val="Style_7"/>
        <w:ind/>
        <w:jc w:val="center"/>
        <w:rPr>
          <w:rFonts w:ascii="Times New Roman" w:hAnsi="Times New Roman"/>
          <w:b w:val="1"/>
          <w:color w:val="000000"/>
        </w:rPr>
      </w:pPr>
      <w:r>
        <w:rPr>
          <w:rFonts w:ascii="Times New Roman" w:hAnsi="Times New Roman"/>
          <w:b w:val="1"/>
          <w:color w:val="000000"/>
        </w:rPr>
        <w:t>Статья 17. Общие положения по организации и проведению публичных слушаний по вопросам землепользования и застройки</w:t>
      </w:r>
    </w:p>
    <w:p w14:paraId="AF010000">
      <w:pPr>
        <w:spacing w:after="0" w:line="240" w:lineRule="auto"/>
        <w:ind w:firstLine="709" w:left="0"/>
        <w:jc w:val="center"/>
      </w:pPr>
    </w:p>
    <w:p w14:paraId="B0010000">
      <w:pPr>
        <w:spacing w:after="0" w:line="240" w:lineRule="auto"/>
        <w:ind w:firstLine="709" w:left="0"/>
        <w:jc w:val="both"/>
        <w:rPr>
          <w:b w:val="0"/>
        </w:rPr>
      </w:pPr>
      <w:r>
        <w:rPr>
          <w:b w:val="0"/>
        </w:rPr>
        <w:t>1. Публичные слушания проводятся с целью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14:paraId="B1010000">
      <w:pPr>
        <w:spacing w:after="0" w:line="240" w:lineRule="auto"/>
        <w:ind w:firstLine="709" w:left="0"/>
        <w:jc w:val="both"/>
        <w:rPr>
          <w:b w:val="0"/>
        </w:rPr>
      </w:pPr>
      <w:r>
        <w:rPr>
          <w:b w:val="0"/>
        </w:rPr>
        <w:t xml:space="preserve">2. </w:t>
      </w:r>
      <w:r>
        <w:rPr>
          <w:b w:val="0"/>
          <w:highlight w:val="yellow"/>
        </w:rPr>
        <w:t>Публичные слушания</w:t>
      </w:r>
      <w:r>
        <w:rPr>
          <w:b w:val="0"/>
          <w:highlight w:val="yellow"/>
        </w:rPr>
        <w:t xml:space="preserve"> </w:t>
      </w:r>
      <w:r>
        <w:rPr>
          <w:b w:val="0"/>
          <w:highlight w:val="yellow"/>
        </w:rPr>
        <w:t>проводятся в соответствии со статьей 5.1 Градостроительного Кодекса, законодательством Республики Марий Эл, уставом Кокшамарского сельского поселения, другими нормативными правовыми актами.</w:t>
      </w:r>
      <w:r>
        <w:rPr>
          <w:b w:val="0"/>
        </w:rPr>
        <w:t xml:space="preserve"> </w:t>
      </w:r>
    </w:p>
    <w:p w14:paraId="B2010000">
      <w:pPr>
        <w:spacing w:after="0" w:line="240" w:lineRule="auto"/>
        <w:ind w:firstLine="709" w:left="0"/>
        <w:jc w:val="both"/>
        <w:rPr>
          <w:b w:val="0"/>
        </w:rPr>
      </w:pPr>
      <w:r>
        <w:rPr>
          <w:b w:val="0"/>
        </w:rPr>
        <w:t>3. На публичные слушания по вопросам землепользования и застройки выносятся:</w:t>
      </w:r>
    </w:p>
    <w:p w14:paraId="B3010000">
      <w:pPr>
        <w:spacing w:after="0" w:line="240" w:lineRule="auto"/>
        <w:ind w:firstLine="709" w:left="0"/>
        <w:jc w:val="both"/>
        <w:rPr>
          <w:b w:val="0"/>
        </w:rPr>
      </w:pPr>
      <w:r>
        <w:rPr>
          <w:b w:val="0"/>
        </w:rPr>
        <w:t>проект Правил землепользования и застройки, проекты внесения изменений в Правила землепользования и застройки;</w:t>
      </w:r>
    </w:p>
    <w:p w14:paraId="B4010000">
      <w:pPr>
        <w:spacing w:after="0" w:line="240" w:lineRule="auto"/>
        <w:ind w:firstLine="709" w:left="0"/>
        <w:jc w:val="both"/>
        <w:rPr>
          <w:b w:val="0"/>
        </w:rPr>
      </w:pPr>
      <w:r>
        <w:rPr>
          <w:b w:val="0"/>
        </w:rPr>
        <w:t>проекты планировки территории и проекты межевания территории, за исключением случаев, предусмотренных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w:t>
      </w:r>
    </w:p>
    <w:p w14:paraId="B5010000">
      <w:pPr>
        <w:spacing w:after="0" w:line="240" w:lineRule="auto"/>
        <w:ind w:firstLine="709" w:left="0"/>
        <w:jc w:val="both"/>
        <w:rPr>
          <w:b w:val="0"/>
        </w:rPr>
      </w:pPr>
      <w:r>
        <w:rPr>
          <w:b w:val="0"/>
        </w:rPr>
        <w:t>проекты решений о предоставлении разрешений на условно разрешенные виды использования земельных участков и объектов капитального строительства;</w:t>
      </w:r>
    </w:p>
    <w:p w14:paraId="B6010000">
      <w:pPr>
        <w:spacing w:after="0" w:line="240" w:lineRule="auto"/>
        <w:ind w:firstLine="709" w:left="0"/>
        <w:jc w:val="both"/>
        <w:rPr>
          <w:b w:val="0"/>
        </w:rPr>
      </w:pPr>
      <w:r>
        <w:rPr>
          <w:b w:val="0"/>
        </w:rPr>
        <w:t>проекты решений о предоставлении разрешений на отклонения от предельных параметров разрешенного строительства, реконструкции объектов капитального строительства</w:t>
      </w:r>
      <w:r>
        <w:rPr>
          <w:b w:val="0"/>
        </w:rPr>
        <w:t>;</w:t>
      </w:r>
    </w:p>
    <w:p w14:paraId="B7010000">
      <w:pPr>
        <w:spacing w:after="0" w:line="240" w:lineRule="auto"/>
        <w:ind w:firstLine="709" w:left="0"/>
        <w:jc w:val="both"/>
        <w:rPr>
          <w:b w:val="0"/>
        </w:rPr>
      </w:pPr>
      <w:r>
        <w:rPr>
          <w:b w:val="0"/>
        </w:rPr>
        <w:t>по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Pr>
          <w:b w:val="0"/>
        </w:rPr>
        <w:t>.</w:t>
      </w:r>
    </w:p>
    <w:p w14:paraId="B8010000">
      <w:pPr>
        <w:spacing w:after="0" w:line="240" w:lineRule="auto"/>
        <w:ind w:firstLine="709" w:left="0"/>
        <w:jc w:val="both"/>
        <w:rPr>
          <w:b w:val="0"/>
        </w:rPr>
      </w:pPr>
      <w:r>
        <w:rPr>
          <w:b w:val="0"/>
        </w:rPr>
        <w:t>4. Порядок организации и проведения публичных слушаний должен предусматривать оповещение жителей Кокшамарского сельского поселения о начале публичных слушаний, ознакомление с соответствующим проектом, другие меры, обеспечивающие участие в публичных слушаниях жителей Кокшамарского сельского поселения, опубликование (обнародование) результатов о публичных слушаний, включая мотивированное обоснование принятых решений.</w:t>
      </w:r>
    </w:p>
    <w:p w14:paraId="B9010000">
      <w:pPr>
        <w:spacing w:after="0" w:line="240" w:lineRule="auto"/>
        <w:ind w:firstLine="709" w:left="0"/>
        <w:jc w:val="both"/>
        <w:rPr>
          <w:b w:val="0"/>
        </w:rPr>
      </w:pPr>
      <w:r>
        <w:rPr>
          <w:b w:val="0"/>
        </w:rPr>
        <w:t>5. Порядок и иные особенности организации и проведения   публичных слушаний определены положениями статьи 5.1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w:t>
      </w:r>
    </w:p>
    <w:p w14:paraId="BA010000">
      <w:pPr>
        <w:spacing w:after="0" w:line="240" w:lineRule="auto"/>
        <w:ind w:firstLine="709" w:left="0"/>
        <w:jc w:val="both"/>
        <w:rPr>
          <w:b w:val="0"/>
        </w:rPr>
      </w:pPr>
      <w:r>
        <w:rPr>
          <w:b w:val="0"/>
        </w:rPr>
        <w:t> </w:t>
      </w:r>
    </w:p>
    <w:p w14:paraId="BB010000">
      <w:bookmarkStart w:id="30" w:name="__RefHeading___27"/>
      <w:bookmarkEnd w:id="30"/>
      <w:pPr>
        <w:pStyle w:val="Style_7"/>
        <w:ind/>
        <w:jc w:val="center"/>
        <w:rPr>
          <w:rFonts w:ascii="Times New Roman" w:hAnsi="Times New Roman"/>
          <w:b w:val="1"/>
          <w:color w:val="000000"/>
        </w:rPr>
      </w:pPr>
      <w:r>
        <w:rPr>
          <w:rFonts w:ascii="Times New Roman" w:hAnsi="Times New Roman"/>
          <w:b w:val="1"/>
          <w:color w:val="000000"/>
          <w:highlight w:val="yellow"/>
        </w:rPr>
        <w:t>Статья 18. Особенности проведения публичных слушаний по проекту Правил землепользования и застройки, проектам внесения изменений в Правила землепользования и застройки</w:t>
      </w:r>
      <w:r>
        <w:rPr>
          <w:rFonts w:ascii="Times New Roman" w:hAnsi="Times New Roman"/>
          <w:b w:val="1"/>
          <w:color w:val="000000"/>
        </w:rPr>
        <w:t xml:space="preserve">. </w:t>
      </w:r>
    </w:p>
    <w:p w14:paraId="BC010000">
      <w:pPr>
        <w:spacing w:after="0" w:line="240" w:lineRule="auto"/>
        <w:ind w:firstLine="709" w:left="0"/>
        <w:jc w:val="both"/>
        <w:rPr>
          <w:b w:val="0"/>
        </w:rPr>
      </w:pPr>
      <w:r>
        <w:rPr>
          <w:b w:val="0"/>
        </w:rPr>
        <w:t> </w:t>
      </w:r>
    </w:p>
    <w:p w14:paraId="BD010000">
      <w:pPr>
        <w:spacing w:after="0" w:line="240" w:lineRule="auto"/>
        <w:ind w:firstLine="709" w:left="0"/>
        <w:jc w:val="both"/>
        <w:rPr>
          <w:b w:val="0"/>
        </w:rPr>
      </w:pPr>
      <w:r>
        <w:rPr>
          <w:b w:val="0"/>
        </w:rPr>
        <w:t>1. Публичные слушания по проекту Правил землепользования и застройки или проектам внесения в них изменений проводятся Комиссией по подготовке проекта Правил на основании решения Главы Кокшамарского сельского поселения.</w:t>
      </w:r>
    </w:p>
    <w:p w14:paraId="BE010000">
      <w:pPr>
        <w:spacing w:after="0" w:line="240" w:lineRule="auto"/>
        <w:ind w:firstLine="709" w:left="0"/>
        <w:jc w:val="both"/>
        <w:rPr>
          <w:b w:val="0"/>
        </w:rPr>
      </w:pPr>
      <w:r>
        <w:rPr>
          <w:b w:val="0"/>
        </w:rPr>
        <w:t>2. Продолжительность публичных слушаний</w:t>
      </w:r>
      <w:r>
        <w:rPr>
          <w:b w:val="0"/>
        </w:rPr>
        <w:t xml:space="preserve"> </w:t>
      </w:r>
      <w:r>
        <w:rPr>
          <w:b w:val="0"/>
        </w:rPr>
        <w:t>по проекту Правил составляет не менее одного и не более трех месяцев со дня опубликования такого проекта.</w:t>
      </w:r>
    </w:p>
    <w:p w14:paraId="BF010000">
      <w:pPr>
        <w:spacing w:after="0" w:line="240" w:lineRule="auto"/>
        <w:ind w:firstLine="709" w:left="0"/>
        <w:jc w:val="both"/>
        <w:rPr>
          <w:b w:val="0"/>
        </w:rPr>
      </w:pPr>
      <w:r>
        <w:rPr>
          <w:b w:val="0"/>
        </w:rPr>
        <w:t>3. 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публичных слушаний не может быть более чем один месяц.</w:t>
      </w:r>
    </w:p>
    <w:p w14:paraId="C0010000">
      <w:pPr>
        <w:spacing w:after="0" w:line="240" w:lineRule="auto"/>
        <w:ind w:firstLine="709" w:left="0"/>
        <w:jc w:val="both"/>
        <w:rPr>
          <w:b w:val="0"/>
          <w:sz w:val="24"/>
        </w:rPr>
      </w:pPr>
      <w:r>
        <w:rPr>
          <w:b w:val="0"/>
        </w:rPr>
        <w:t xml:space="preserve">4. </w:t>
      </w:r>
      <w:r>
        <w:rPr>
          <w:b w:val="0"/>
          <w:sz w:val="24"/>
        </w:rPr>
        <w:t>В случае приведения Правил в соответствие с ограничениями использования объектов недвижимости, установленными  в границах зон с особыми условиями использования территорий, а также в случаях устранения несоответствий, указанных в пунктах г – е части 2 статьи 21, публичные слушания не проводятся.</w:t>
      </w:r>
    </w:p>
    <w:p w14:paraId="C1010000">
      <w:pPr>
        <w:spacing w:after="0" w:line="240" w:lineRule="auto"/>
        <w:ind w:firstLine="709" w:left="0"/>
        <w:jc w:val="both"/>
        <w:rPr>
          <w:b w:val="0"/>
        </w:rPr>
      </w:pPr>
      <w:r>
        <w:rPr>
          <w:b w:val="0"/>
        </w:rPr>
        <w:t>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публичных слушаний не требуются.</w:t>
      </w:r>
    </w:p>
    <w:p w14:paraId="C2010000">
      <w:pPr>
        <w:spacing w:after="0" w:line="240" w:lineRule="auto"/>
        <w:ind w:firstLine="709" w:left="0"/>
        <w:jc w:val="both"/>
        <w:rPr>
          <w:b w:val="0"/>
        </w:rPr>
      </w:pPr>
      <w:r>
        <w:rPr>
          <w:b w:val="0"/>
        </w:rPr>
        <w:t> </w:t>
      </w:r>
    </w:p>
    <w:p w14:paraId="C3010000">
      <w:bookmarkStart w:id="31" w:name="__RefHeading___28"/>
      <w:bookmarkEnd w:id="31"/>
      <w:pPr>
        <w:pStyle w:val="Style_7"/>
        <w:ind/>
        <w:jc w:val="center"/>
        <w:rPr>
          <w:rFonts w:ascii="Times New Roman" w:hAnsi="Times New Roman"/>
          <w:b w:val="1"/>
          <w:color w:val="000000"/>
        </w:rPr>
      </w:pPr>
      <w:r>
        <w:rPr>
          <w:rFonts w:ascii="Times New Roman" w:hAnsi="Times New Roman"/>
          <w:b w:val="1"/>
          <w:color w:val="000000"/>
        </w:rPr>
        <w:t>Статья 19. Публичные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p w14:paraId="C4010000">
      <w:pPr>
        <w:spacing w:after="0" w:line="240" w:lineRule="auto"/>
        <w:ind w:firstLine="709" w:left="0"/>
        <w:jc w:val="both"/>
        <w:rPr>
          <w:b w:val="0"/>
        </w:rPr>
      </w:pPr>
      <w:r>
        <w:rPr>
          <w:b w:val="0"/>
        </w:rPr>
        <w:t> </w:t>
      </w:r>
    </w:p>
    <w:p w14:paraId="C5010000">
      <w:pPr>
        <w:spacing w:after="0" w:line="240" w:lineRule="auto"/>
        <w:ind w:firstLine="709" w:left="0"/>
        <w:jc w:val="both"/>
        <w:rPr>
          <w:b w:val="0"/>
        </w:rPr>
      </w:pPr>
      <w:r>
        <w:rPr>
          <w:b w:val="0"/>
        </w:rPr>
        <w:t>1. Порядок предоставления разрешения на условно разрешенный вид использования земельного участка или объекта капитального строительства устанавливается в соответствии с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и положениями статьи</w:t>
      </w:r>
      <w:r>
        <w:rPr>
          <w:b w:val="0"/>
        </w:rPr>
        <w:t xml:space="preserve"> 13</w:t>
      </w:r>
      <w:r>
        <w:rPr>
          <w:b w:val="0"/>
        </w:rPr>
        <w:t xml:space="preserve"> настоящей главы.</w:t>
      </w:r>
    </w:p>
    <w:p w14:paraId="C6010000">
      <w:pPr>
        <w:spacing w:after="0" w:line="240" w:lineRule="auto"/>
        <w:ind w:firstLine="709" w:left="0"/>
        <w:jc w:val="both"/>
      </w:pPr>
      <w:r>
        <w:rPr>
          <w:b w:val="0"/>
        </w:rPr>
        <w:t xml:space="preserve">2. </w:t>
      </w:r>
      <w:r>
        <w:rPr>
          <w:b w:val="0"/>
          <w:highlight w:val="yellow"/>
        </w:rPr>
        <w:t>Проект решения о предоставлении разрешения на условно разрешенный вид использования подлежит рассмотрению на публичных слушаниях, проводимых в порядке, установленном </w:t>
      </w:r>
      <w:r>
        <w:rPr>
          <w:rStyle w:val="Style_10_ch"/>
          <w:b w:val="0"/>
          <w:color w:val="1A0DAB"/>
          <w:highlight w:val="yellow"/>
        </w:rPr>
        <w:fldChar w:fldCharType="begin"/>
      </w:r>
      <w:r>
        <w:rPr>
          <w:rStyle w:val="Style_10_ch"/>
          <w:b w:val="0"/>
          <w:color w:val="1A0DAB"/>
          <w:highlight w:val="yellow"/>
        </w:rPr>
        <w:instrText>HYPERLINK "https://www.consultant.ru/document/cons_doc_LAW_524066/fc77c7117187684ab0cb02c7ee53952df0de55be/#dst2104"</w:instrText>
      </w:r>
      <w:r>
        <w:rPr>
          <w:rStyle w:val="Style_10_ch"/>
          <w:b w:val="0"/>
          <w:color w:val="1A0DAB"/>
          <w:highlight w:val="yellow"/>
        </w:rPr>
        <w:fldChar w:fldCharType="separate"/>
      </w:r>
      <w:r>
        <w:rPr>
          <w:rStyle w:val="Style_10_ch"/>
          <w:b w:val="0"/>
          <w:color w:val="1A0DAB"/>
          <w:highlight w:val="yellow"/>
        </w:rPr>
        <w:t>статьей 5.1</w:t>
      </w:r>
      <w:r>
        <w:rPr>
          <w:rStyle w:val="Style_10_ch"/>
          <w:b w:val="0"/>
          <w:color w:val="1A0DAB"/>
          <w:highlight w:val="yellow"/>
        </w:rPr>
        <w:fldChar w:fldCharType="end"/>
      </w:r>
      <w:r>
        <w:rPr>
          <w:b w:val="0"/>
          <w:highlight w:val="yellow"/>
        </w:rPr>
        <w:t xml:space="preserve"> настоящего Кодекса, с учетом положений настоящей статьи. </w:t>
      </w:r>
    </w:p>
    <w:p w14:paraId="C7010000">
      <w:pPr>
        <w:spacing w:after="0" w:line="240" w:lineRule="auto"/>
        <w:ind w:firstLine="709" w:left="0"/>
        <w:jc w:val="both"/>
        <w:rPr>
          <w:b w:val="0"/>
        </w:rPr>
      </w:pPr>
      <w:r>
        <w:rPr>
          <w:b w:val="0"/>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C8010000">
      <w:pPr>
        <w:spacing w:after="0" w:line="240" w:lineRule="auto"/>
        <w:ind w:firstLine="709" w:left="0"/>
        <w:jc w:val="both"/>
        <w:rPr>
          <w:b w:val="0"/>
        </w:rPr>
      </w:pPr>
      <w:r>
        <w:rPr>
          <w:b w:val="0"/>
        </w:rPr>
        <w:t>4. Комиссия направляет сообщения о проведении публичных слушаний по проекту решения о предоставлении разрешения на условно разрешенный вид использования следующим лицам:</w:t>
      </w:r>
    </w:p>
    <w:p w14:paraId="C9010000">
      <w:pPr>
        <w:spacing w:after="0" w:line="240" w:lineRule="auto"/>
        <w:ind w:firstLine="709" w:left="0"/>
        <w:jc w:val="both"/>
        <w:rPr>
          <w:b w:val="0"/>
        </w:rPr>
      </w:pPr>
      <w:r>
        <w:rPr>
          <w:b w:val="0"/>
        </w:rPr>
        <w:t>правообладателям земельных участков, имеющих общие границы с земельным участком, применительно к которому запрашивается данное разрешение;</w:t>
      </w:r>
    </w:p>
    <w:p w14:paraId="CA010000">
      <w:pPr>
        <w:spacing w:after="0" w:line="240" w:lineRule="auto"/>
        <w:ind w:firstLine="709" w:left="0"/>
        <w:jc w:val="both"/>
        <w:rPr>
          <w:b w:val="0"/>
        </w:rPr>
      </w:pPr>
      <w:r>
        <w:rPr>
          <w:b w:val="0"/>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14:paraId="CB010000">
      <w:pPr>
        <w:spacing w:after="0" w:line="240" w:lineRule="auto"/>
        <w:ind w:firstLine="709" w:left="0"/>
        <w:jc w:val="both"/>
        <w:rPr>
          <w:b w:val="0"/>
        </w:rPr>
      </w:pPr>
      <w:r>
        <w:rPr>
          <w:b w:val="0"/>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CC010000">
      <w:pPr>
        <w:spacing w:after="0" w:line="240" w:lineRule="auto"/>
        <w:ind w:firstLine="709" w:left="0"/>
        <w:jc w:val="both"/>
        <w:rPr>
          <w:b w:val="0"/>
        </w:rPr>
      </w:pPr>
      <w:r>
        <w:rPr>
          <w:b w:val="0"/>
        </w:rPr>
        <w:t>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14:paraId="CD010000">
      <w:pPr>
        <w:spacing w:after="0" w:line="240" w:lineRule="auto"/>
        <w:ind w:firstLine="709" w:left="0"/>
        <w:jc w:val="both"/>
        <w:rPr>
          <w:b w:val="0"/>
        </w:rPr>
      </w:pPr>
      <w:r>
        <w:rPr>
          <w:b w:val="0"/>
        </w:rPr>
        <w:t>5. Срок проведения публичных слушаний со дня оповещения жителей Кокшамарского сельского поселения об их проведении до дня опубликования заключения о результатах публичных слушаний</w:t>
      </w:r>
      <w:r>
        <w:rPr>
          <w:b w:val="0"/>
        </w:rPr>
        <w:t xml:space="preserve"> </w:t>
      </w:r>
      <w:r>
        <w:rPr>
          <w:b w:val="0"/>
        </w:rPr>
        <w:t>определяется Уставом Кокшамарского сельского поселения и (или) нормативными правовыми актами представительного органа Кокшамарского сельского поселения и не может быть более одного месяца.</w:t>
      </w:r>
    </w:p>
    <w:p w14:paraId="CE010000">
      <w:pPr>
        <w:spacing w:after="0" w:line="240" w:lineRule="auto"/>
        <w:ind w:firstLine="709" w:left="0"/>
        <w:jc w:val="both"/>
        <w:rPr>
          <w:b w:val="0"/>
        </w:rPr>
      </w:pPr>
      <w:r>
        <w:rPr>
          <w:b w:val="0"/>
        </w:rPr>
        <w:t>6. Расходы, связанные с организацией и проведением  публичных слушаний</w:t>
      </w:r>
      <w:r>
        <w:rPr>
          <w:b w:val="0"/>
        </w:rPr>
        <w:t xml:space="preserve"> </w:t>
      </w:r>
      <w:r>
        <w:rPr>
          <w:b w:val="0"/>
        </w:rPr>
        <w:t>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CF010000">
      <w:pPr>
        <w:spacing w:after="0" w:line="240" w:lineRule="auto"/>
        <w:ind w:firstLine="709" w:left="0"/>
        <w:jc w:val="both"/>
        <w:rPr>
          <w:b w:val="0"/>
        </w:rPr>
      </w:pPr>
      <w:r>
        <w:rPr>
          <w:b w:val="0"/>
        </w:rPr>
        <w:t>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w:t>
      </w:r>
      <w:r>
        <w:rPr>
          <w:b w:val="0"/>
        </w:rPr>
        <w:t xml:space="preserve"> </w:t>
      </w:r>
      <w:r>
        <w:rPr>
          <w:b w:val="0"/>
        </w:rPr>
        <w:t>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14:paraId="D0010000">
      <w:pPr>
        <w:spacing w:after="0" w:line="240" w:lineRule="auto"/>
        <w:ind w:firstLine="709" w:left="0"/>
        <w:jc w:val="both"/>
        <w:rPr>
          <w:b w:val="0"/>
        </w:rPr>
      </w:pPr>
      <w:r>
        <w:rPr>
          <w:b w:val="0"/>
        </w:rPr>
        <w:t> </w:t>
      </w:r>
    </w:p>
    <w:p w14:paraId="D1010000">
      <w:bookmarkStart w:id="32" w:name="__RefHeading___29"/>
      <w:bookmarkEnd w:id="32"/>
      <w:pPr>
        <w:pStyle w:val="Style_7"/>
        <w:ind/>
        <w:jc w:val="center"/>
        <w:rPr>
          <w:rFonts w:ascii="Times New Roman" w:hAnsi="Times New Roman"/>
          <w:b w:val="1"/>
          <w:color w:val="000000"/>
        </w:rPr>
      </w:pPr>
      <w:r>
        <w:rPr>
          <w:rFonts w:ascii="Times New Roman" w:hAnsi="Times New Roman"/>
          <w:b w:val="1"/>
          <w:color w:val="000000"/>
        </w:rPr>
        <w:t>Статья 20. 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D2010000">
      <w:pPr>
        <w:spacing w:after="0" w:line="240" w:lineRule="auto"/>
        <w:ind w:firstLine="709" w:left="0"/>
        <w:jc w:val="both"/>
        <w:rPr>
          <w:b w:val="0"/>
        </w:rPr>
      </w:pPr>
      <w:r>
        <w:rPr>
          <w:b w:val="0"/>
        </w:rPr>
        <w:t> </w:t>
      </w:r>
    </w:p>
    <w:p w14:paraId="D3010000">
      <w:pPr>
        <w:spacing w:after="0" w:line="240" w:lineRule="auto"/>
        <w:ind w:firstLine="709" w:left="0"/>
        <w:jc w:val="both"/>
        <w:rPr>
          <w:b w:val="0"/>
        </w:rPr>
      </w:pPr>
      <w:r>
        <w:rPr>
          <w:b w:val="0"/>
        </w:rPr>
        <w:t xml:space="preserve">1.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устанавливается в соответствии </w:t>
      </w:r>
      <w:r>
        <w:rPr>
          <w:b w:val="0"/>
          <w:highlight w:val="yellow"/>
        </w:rPr>
        <w:t xml:space="preserve">со статьей 40 </w:t>
      </w:r>
      <w:r>
        <w:rPr>
          <w:b w:val="0"/>
          <w:color w:val="0000FF"/>
          <w:highlight w:val="yellow"/>
        </w:rPr>
        <w:fldChar w:fldCharType="begin"/>
      </w:r>
      <w:r>
        <w:rPr>
          <w:b w:val="0"/>
          <w:color w:val="0000FF"/>
          <w:highlight w:val="yellow"/>
        </w:rPr>
        <w:instrText>HYPERLINK "https://pravo-search.minjust.ru/bigs/showDocument.html?id=387507C3-B80D-4C0D-9291-8CDC81673F2B"</w:instrText>
      </w:r>
      <w:r>
        <w:rPr>
          <w:b w:val="0"/>
          <w:color w:val="0000FF"/>
          <w:highlight w:val="yellow"/>
        </w:rPr>
        <w:fldChar w:fldCharType="separate"/>
      </w:r>
      <w:r>
        <w:rPr>
          <w:b w:val="0"/>
          <w:color w:val="0000FF"/>
          <w:highlight w:val="yellow"/>
        </w:rPr>
        <w:t>Градостроительного кодекса Российской Федерации</w:t>
      </w:r>
      <w:r>
        <w:rPr>
          <w:b w:val="0"/>
          <w:color w:val="0000FF"/>
          <w:highlight w:val="yellow"/>
        </w:rPr>
        <w:fldChar w:fldCharType="end"/>
      </w:r>
      <w:r>
        <w:rPr>
          <w:b w:val="0"/>
          <w:highlight w:val="yellow"/>
        </w:rPr>
        <w:t>.</w:t>
      </w:r>
    </w:p>
    <w:p w14:paraId="D4010000">
      <w:pPr>
        <w:spacing w:after="0" w:line="240" w:lineRule="auto"/>
        <w:ind w:firstLine="709" w:left="0"/>
        <w:jc w:val="both"/>
        <w:rPr>
          <w:b w:val="0"/>
        </w:rPr>
      </w:pPr>
      <w:r>
        <w:rPr>
          <w:b w:val="0"/>
        </w:rPr>
        <w:t>2.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Организация и проведение публичных слушаний осуществляются Комиссией.</w:t>
      </w:r>
    </w:p>
    <w:p w14:paraId="D5010000">
      <w:pPr>
        <w:spacing w:after="0" w:line="240" w:lineRule="auto"/>
        <w:ind w:firstLine="709" w:left="0"/>
        <w:jc w:val="both"/>
        <w:rPr>
          <w:b w:val="0"/>
        </w:rPr>
      </w:pPr>
      <w:r>
        <w:rPr>
          <w:b w:val="0"/>
        </w:rPr>
        <w:t>3. Расходы, связанные с организацией и проведением  публичных слушаний</w:t>
      </w:r>
      <w:r>
        <w:rPr>
          <w:b w:val="0"/>
        </w:rPr>
        <w:t xml:space="preserve"> </w:t>
      </w:r>
      <w:r>
        <w:rPr>
          <w:b w:val="0"/>
        </w:rPr>
        <w:t>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D6010000">
      <w:pPr>
        <w:spacing w:after="0" w:line="240" w:lineRule="auto"/>
        <w:ind w:firstLine="709" w:left="0"/>
        <w:jc w:val="both"/>
        <w:rPr>
          <w:b w:val="0"/>
        </w:rPr>
      </w:pPr>
      <w:r>
        <w:rPr>
          <w:b w:val="0"/>
        </w:rPr>
        <w:t> </w:t>
      </w:r>
    </w:p>
    <w:p w14:paraId="D7010000">
      <w:bookmarkStart w:id="33" w:name="__RefHeading___30"/>
      <w:bookmarkEnd w:id="33"/>
      <w:pPr>
        <w:pStyle w:val="Style_7"/>
        <w:ind/>
        <w:jc w:val="center"/>
        <w:rPr>
          <w:rFonts w:ascii="Times New Roman" w:hAnsi="Times New Roman"/>
          <w:b w:val="1"/>
          <w:color w:val="000000"/>
        </w:rPr>
      </w:pPr>
      <w:r>
        <w:rPr>
          <w:rFonts w:ascii="Times New Roman" w:hAnsi="Times New Roman"/>
          <w:b w:val="1"/>
          <w:color w:val="000000"/>
        </w:rPr>
        <w:t>ГЛАВА VI. Положения о внесении изменений в Правила землепользования и застройки</w:t>
      </w:r>
    </w:p>
    <w:p w14:paraId="D8010000">
      <w:pPr>
        <w:spacing w:after="0" w:line="240" w:lineRule="auto"/>
        <w:ind w:firstLine="709" w:left="0"/>
        <w:jc w:val="center"/>
      </w:pPr>
    </w:p>
    <w:p w14:paraId="D9010000">
      <w:bookmarkStart w:id="34" w:name="__RefHeading___31"/>
      <w:bookmarkEnd w:id="34"/>
      <w:pPr>
        <w:pStyle w:val="Style_7"/>
        <w:ind/>
        <w:jc w:val="center"/>
        <w:rPr>
          <w:rFonts w:ascii="Times New Roman" w:hAnsi="Times New Roman"/>
          <w:b w:val="1"/>
          <w:color w:val="000000"/>
        </w:rPr>
      </w:pPr>
      <w:r>
        <w:rPr>
          <w:rFonts w:ascii="Times New Roman" w:hAnsi="Times New Roman"/>
          <w:b w:val="1"/>
          <w:color w:val="000000"/>
        </w:rPr>
        <w:t>Статья 21. Порядок внесения изменений в Правила землепользования и застройки</w:t>
      </w:r>
    </w:p>
    <w:p w14:paraId="DA010000">
      <w:pPr>
        <w:spacing w:after="0" w:line="240" w:lineRule="auto"/>
        <w:ind w:firstLine="709" w:left="0"/>
        <w:jc w:val="center"/>
      </w:pPr>
    </w:p>
    <w:p w14:paraId="DB010000">
      <w:pPr>
        <w:spacing w:after="0" w:line="240" w:lineRule="auto"/>
        <w:ind w:firstLine="709" w:left="0"/>
        <w:jc w:val="both"/>
        <w:rPr>
          <w:b w:val="0"/>
        </w:rPr>
      </w:pPr>
      <w:r>
        <w:rPr>
          <w:b w:val="0"/>
        </w:rPr>
        <w:t>1. Внесение изменений в настоящие Правила производится в порядке и по основаниям, предусмотренным статьями 31 – 33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w:t>
      </w:r>
    </w:p>
    <w:p w14:paraId="DC010000">
      <w:pPr>
        <w:spacing w:after="0" w:line="240" w:lineRule="auto"/>
        <w:ind w:firstLine="709" w:left="0"/>
        <w:jc w:val="both"/>
        <w:rPr>
          <w:b w:val="0"/>
        </w:rPr>
      </w:pPr>
      <w:r>
        <w:rPr>
          <w:b w:val="0"/>
        </w:rPr>
        <w:t>2. Основаниями для рассмотрения вопроса внесения изменений в Правила являются:</w:t>
      </w:r>
    </w:p>
    <w:p w14:paraId="DD010000">
      <w:pPr>
        <w:spacing w:after="0" w:line="240" w:lineRule="auto"/>
        <w:ind w:firstLine="709" w:left="0"/>
        <w:jc w:val="both"/>
        <w:rPr>
          <w:b w:val="0"/>
        </w:rPr>
      </w:pPr>
      <w:r>
        <w:rPr>
          <w:b w:val="0"/>
        </w:rPr>
        <w:t xml:space="preserve">а) несоответствие Правил генеральному плану поселения и (или) схеме территориального планирования муниципального района, возникшее в результате внесения изменений в указанные генеральный план и (или) схему территориального планирования </w:t>
      </w:r>
      <w:r>
        <w:rPr>
          <w:b w:val="0"/>
          <w:highlight w:val="yellow"/>
        </w:rPr>
        <w:t>муниципального района</w:t>
      </w:r>
      <w:r>
        <w:rPr>
          <w:b w:val="0"/>
          <w:highlight w:val="yellow"/>
        </w:rPr>
        <w:t xml:space="preserve">; </w:t>
      </w:r>
    </w:p>
    <w:p w14:paraId="DE010000">
      <w:pPr>
        <w:spacing w:after="0" w:line="240" w:lineRule="auto"/>
        <w:ind w:firstLine="709" w:left="0"/>
        <w:jc w:val="both"/>
        <w:rPr>
          <w:b w:val="0"/>
        </w:rPr>
      </w:pPr>
      <w:r>
        <w:rPr>
          <w:b w:val="0"/>
        </w:rPr>
        <w:t>б</w:t>
      </w:r>
      <w:r>
        <w:rPr>
          <w:b w:val="0"/>
        </w:rPr>
        <w:t>) поступление предложений об изменении границ территориальных зон, изменении градостроительных регламентов;</w:t>
      </w:r>
    </w:p>
    <w:p w14:paraId="DF010000">
      <w:pPr>
        <w:spacing w:after="0" w:line="240" w:lineRule="auto"/>
        <w:ind w:firstLine="709" w:left="0"/>
        <w:jc w:val="both"/>
        <w:rPr>
          <w:b w:val="0"/>
        </w:rPr>
      </w:pPr>
      <w:r>
        <w:rPr>
          <w:b w:val="0"/>
        </w:rPr>
        <w:t>в</w:t>
      </w:r>
      <w:r>
        <w:rPr>
          <w:b w:val="0"/>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E0010000">
      <w:bookmarkStart w:id="35" w:name="__RefHeading___32"/>
      <w:bookmarkEnd w:id="35"/>
      <w:pPr>
        <w:pStyle w:val="Style_1"/>
        <w:spacing w:before="0" w:line="240" w:lineRule="auto"/>
        <w:ind w:firstLine="709" w:left="0"/>
        <w:jc w:val="both"/>
      </w:pPr>
      <w:r>
        <w:rPr>
          <w:rFonts w:ascii="Times New Roman" w:hAnsi="Times New Roman"/>
          <w:b w:val="0"/>
          <w:color w:val="000000"/>
          <w:highlight w:val="yellow"/>
        </w:rPr>
        <w:t>г)</w:t>
      </w:r>
      <w:r>
        <w:rPr>
          <w:rFonts w:ascii="Times New Roman" w:hAnsi="Times New Roman"/>
          <w:b w:val="0"/>
          <w:color w:val="000000"/>
          <w:highlight w:val="yellow"/>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r>
        <w:rPr>
          <w:color w:val="000000"/>
          <w:sz w:val="30"/>
          <w:highlight w:val="yellow"/>
        </w:rPr>
        <w:t xml:space="preserve"> </w:t>
      </w:r>
    </w:p>
    <w:p w14:paraId="E1010000">
      <w:pPr>
        <w:spacing w:after="0" w:line="240" w:lineRule="auto"/>
        <w:ind w:firstLine="709" w:left="0"/>
        <w:jc w:val="both"/>
        <w:rPr>
          <w:b w:val="0"/>
        </w:rPr>
      </w:pPr>
      <w:r>
        <w:rPr>
          <w:b w:val="0"/>
        </w:rPr>
        <w:t>д)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E2010000">
      <w:pPr>
        <w:spacing w:after="0" w:line="240" w:lineRule="auto"/>
        <w:ind w:firstLine="709" w:left="0"/>
        <w:jc w:val="both"/>
        <w:rPr>
          <w:b w:val="0"/>
        </w:rPr>
      </w:pPr>
      <w:r>
        <w:rPr>
          <w:b w:val="0"/>
        </w:rPr>
        <w:t>е)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E3010000">
      <w:pPr>
        <w:spacing w:after="0" w:line="240" w:lineRule="auto"/>
        <w:ind w:firstLine="709" w:left="0"/>
        <w:jc w:val="both"/>
        <w:rPr>
          <w:sz w:val="30"/>
          <w:highlight w:val="white"/>
        </w:rPr>
      </w:pPr>
      <w:r>
        <w:rPr>
          <w:b w:val="0"/>
          <w:highlight w:val="yellow"/>
        </w:rPr>
        <w:t xml:space="preserve">ж) </w:t>
      </w:r>
      <w:r>
        <w:rPr>
          <w:b w:val="0"/>
          <w:highlight w:val="yellow"/>
        </w:rPr>
        <w:t>принятие решения о комплексном развитии территории или заключение в соответствии со </w:t>
      </w:r>
      <w:r>
        <w:rPr>
          <w:rStyle w:val="Style_10_ch"/>
          <w:b w:val="0"/>
          <w:color w:val="1A0DAB"/>
          <w:highlight w:val="yellow"/>
        </w:rPr>
        <w:fldChar w:fldCharType="begin"/>
      </w:r>
      <w:r>
        <w:rPr>
          <w:rStyle w:val="Style_10_ch"/>
          <w:b w:val="0"/>
          <w:color w:val="1A0DAB"/>
          <w:highlight w:val="yellow"/>
        </w:rPr>
        <w:instrText>HYPERLINK "https://www.consultant.ru/document/cons_doc_LAW_524066/9f02d6f23b8de282cadb5870beb121da58be59ef/#dst3521"</w:instrText>
      </w:r>
      <w:r>
        <w:rPr>
          <w:rStyle w:val="Style_10_ch"/>
          <w:b w:val="0"/>
          <w:color w:val="1A0DAB"/>
          <w:highlight w:val="yellow"/>
        </w:rPr>
        <w:fldChar w:fldCharType="separate"/>
      </w:r>
      <w:r>
        <w:rPr>
          <w:rStyle w:val="Style_10_ch"/>
          <w:b w:val="0"/>
          <w:color w:val="1A0DAB"/>
          <w:highlight w:val="yellow"/>
        </w:rPr>
        <w:t>статьей 70</w:t>
      </w:r>
      <w:r>
        <w:rPr>
          <w:rStyle w:val="Style_10_ch"/>
          <w:b w:val="0"/>
          <w:color w:val="1A0DAB"/>
          <w:highlight w:val="yellow"/>
        </w:rPr>
        <w:fldChar w:fldCharType="end"/>
      </w:r>
      <w:r>
        <w:rPr>
          <w:b w:val="0"/>
          <w:highlight w:val="yellow"/>
        </w:rPr>
        <w:t> Градостроительного Кодекса Российской Федерации договора о комплексном развитии территории;</w:t>
      </w:r>
    </w:p>
    <w:p w14:paraId="E4010000">
      <w:pPr>
        <w:spacing w:after="0" w:line="240" w:lineRule="auto"/>
        <w:ind w:firstLine="709" w:left="0"/>
        <w:jc w:val="both"/>
      </w:pPr>
      <w:r>
        <w:t xml:space="preserve">з) </w:t>
      </w:r>
      <w:r>
        <w:rPr>
          <w:b w:val="0"/>
        </w:rPr>
        <w:t>обнаружение мест захоронений погибших при защите Отечества, расположенных в границах муниципальных образований.</w:t>
      </w:r>
    </w:p>
    <w:p w14:paraId="E5010000">
      <w:pPr>
        <w:spacing w:after="0" w:line="240" w:lineRule="auto"/>
        <w:ind w:firstLine="709" w:left="0"/>
        <w:jc w:val="both"/>
        <w:rPr>
          <w:b w:val="0"/>
        </w:rPr>
      </w:pPr>
      <w:r>
        <w:rPr>
          <w:b w:val="0"/>
        </w:rPr>
        <w:t>3. Предложения о внесении изменений в Правила направляются в Комиссию:</w:t>
      </w:r>
    </w:p>
    <w:p w14:paraId="E6010000">
      <w:pPr>
        <w:spacing w:after="0" w:line="240" w:lineRule="auto"/>
        <w:ind w:firstLine="709" w:left="0"/>
        <w:jc w:val="both"/>
        <w:rPr>
          <w:b w:val="0"/>
        </w:rPr>
      </w:pPr>
      <w:r>
        <w:rPr>
          <w:b w:val="0"/>
        </w:rPr>
        <w:t>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14:paraId="E7010000">
      <w:pPr>
        <w:spacing w:after="0" w:line="240" w:lineRule="auto"/>
        <w:ind w:firstLine="709" w:left="0"/>
        <w:jc w:val="both"/>
        <w:rPr>
          <w:b w:val="0"/>
        </w:rPr>
      </w:pPr>
      <w:r>
        <w:rPr>
          <w:b w:val="0"/>
        </w:rPr>
        <w:t>органами исполнительной власти Республики Марий Эл в случаях, если Правила могут воспрепятствовать функционированию, размещению объектов капитального строительства регионального значения;</w:t>
      </w:r>
    </w:p>
    <w:p w14:paraId="E8010000">
      <w:pPr>
        <w:spacing w:after="0" w:line="240" w:lineRule="auto"/>
        <w:ind w:firstLine="709" w:left="0"/>
        <w:jc w:val="both"/>
        <w:rPr>
          <w:b w:val="0"/>
        </w:rPr>
      </w:pPr>
      <w:r>
        <w:rPr>
          <w:b w:val="0"/>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 муниципального района;</w:t>
      </w:r>
    </w:p>
    <w:p w14:paraId="E9010000">
      <w:pPr>
        <w:spacing w:after="0" w:line="240" w:lineRule="auto"/>
        <w:ind w:firstLine="709" w:left="0"/>
        <w:jc w:val="both"/>
        <w:rPr>
          <w:b w:val="0"/>
        </w:rPr>
      </w:pPr>
      <w:r>
        <w:rPr>
          <w:b w:val="0"/>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поселения;</w:t>
      </w:r>
    </w:p>
    <w:p w14:paraId="EA010000">
      <w:pPr>
        <w:pStyle w:val="Style_8"/>
        <w:rPr>
          <w:b w:val="0"/>
        </w:rPr>
      </w:pPr>
      <w:r>
        <w:rPr>
          <w:b w:val="0"/>
        </w:rPr>
        <w:t>органами местного самоуправления Кокшамарского сельского поселения в случаях обнаружения мест захоронений погибших при защите Отечества, расположенных в границах муниципальных образований;</w:t>
      </w:r>
    </w:p>
    <w:p w14:paraId="EB010000">
      <w:pPr>
        <w:spacing w:after="0" w:line="240" w:lineRule="auto"/>
        <w:ind w:firstLine="709" w:left="0"/>
        <w:jc w:val="both"/>
        <w:rPr>
          <w:b w:val="0"/>
        </w:rPr>
      </w:pPr>
      <w:r>
        <w:rPr>
          <w:b w:val="0"/>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EC010000">
      <w:pPr>
        <w:spacing w:after="0" w:line="240" w:lineRule="auto"/>
        <w:ind w:firstLine="709" w:left="0"/>
        <w:jc w:val="both"/>
        <w:rPr>
          <w:b w:val="0"/>
        </w:rPr>
      </w:pPr>
      <w:r>
        <w:rPr>
          <w:b w:val="0"/>
          <w:highlight w:val="yellow"/>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r>
        <w:rPr>
          <w:b w:val="0"/>
          <w:highlight w:val="yellow"/>
        </w:rPr>
        <w:t xml:space="preserve"> </w:t>
      </w:r>
    </w:p>
    <w:p w14:paraId="ED010000">
      <w:pPr>
        <w:spacing w:after="0" w:line="240" w:lineRule="auto"/>
        <w:ind w:firstLine="709" w:left="0"/>
        <w:jc w:val="both"/>
        <w:rPr>
          <w:b w:val="0"/>
        </w:rPr>
      </w:pPr>
      <w:r>
        <w:rPr>
          <w:b w:val="0"/>
          <w:highlight w:val="yellow"/>
        </w:rPr>
        <w:t>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Pr>
          <w:b w:val="0"/>
          <w:highlight w:val="yellow"/>
        </w:rPr>
        <w:t>.</w:t>
      </w:r>
      <w:r>
        <w:rPr>
          <w:b w:val="0"/>
          <w:highlight w:val="yellow"/>
        </w:rPr>
        <w:t xml:space="preserve"> </w:t>
      </w:r>
    </w:p>
    <w:p w14:paraId="EE010000">
      <w:pPr>
        <w:spacing w:after="0" w:line="240" w:lineRule="auto"/>
        <w:ind w:firstLine="709" w:left="0"/>
        <w:jc w:val="both"/>
        <w:rPr>
          <w:b w:val="0"/>
        </w:rPr>
      </w:pPr>
      <w:r>
        <w:rPr>
          <w:b w:val="0"/>
        </w:rPr>
        <w:t>4. В случае, если Правилами не обеспечена в соответствии с частью 3.1 статьи 31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Градостроительного кодекса Российской Федерации</w:t>
      </w:r>
      <w:r>
        <w:rPr>
          <w:b w:val="0"/>
          <w:color w:val="0000FF"/>
        </w:rPr>
        <w:fldChar w:fldCharType="end"/>
      </w:r>
      <w:r>
        <w:rPr>
          <w:b w:val="0"/>
        </w:rPr>
        <w:t xml:space="preserve"> возможность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Республики Марий Эл, уполномоченный орган местного самоуправления муниципального района направляют уполномоченному лицу требование о внесении изменений в Правила в целях обеспечения размещения указанных объектов. </w:t>
      </w:r>
    </w:p>
    <w:p w14:paraId="EF010000">
      <w:pPr>
        <w:spacing w:after="0" w:line="240" w:lineRule="auto"/>
        <w:ind w:firstLine="709" w:left="0"/>
        <w:jc w:val="both"/>
        <w:rPr>
          <w:b w:val="0"/>
        </w:rPr>
      </w:pPr>
      <w:r>
        <w:rPr>
          <w:b w:val="0"/>
        </w:rPr>
        <w:t xml:space="preserve">В данном случае уполномоченное лицо обеспечивает внесение изменений в Правила в течение тридцати дней со дня получения такого требования. </w:t>
      </w:r>
    </w:p>
    <w:p w14:paraId="F0010000">
      <w:pPr>
        <w:spacing w:after="0" w:line="240" w:lineRule="auto"/>
        <w:ind w:firstLine="709" w:left="0"/>
        <w:jc w:val="both"/>
        <w:rPr>
          <w:sz w:val="30"/>
          <w:highlight w:val="white"/>
        </w:rPr>
      </w:pPr>
      <w:r>
        <w:rPr>
          <w:b w:val="0"/>
        </w:rPr>
        <w:t xml:space="preserve">5. Утвержденные Правила не применяются в части, противоречащей ограничениям использования земельных участков и (или) расположенных на них </w:t>
      </w:r>
      <w:r>
        <w:rPr>
          <w:b w:val="0"/>
          <w:highlight w:val="white"/>
        </w:rPr>
        <w:t>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r>
        <w:rPr>
          <w:sz w:val="30"/>
          <w:highlight w:val="white"/>
        </w:rPr>
        <w:t xml:space="preserve"> </w:t>
      </w:r>
    </w:p>
    <w:p w14:paraId="F1010000">
      <w:pPr>
        <w:spacing w:after="0" w:line="240" w:lineRule="auto"/>
        <w:ind w:firstLine="709" w:left="0"/>
        <w:jc w:val="both"/>
        <w:rPr>
          <w:b w:val="0"/>
        </w:rPr>
      </w:pPr>
      <w:r>
        <w:rPr>
          <w:b w:val="0"/>
        </w:rPr>
        <w:t>Глава Кокшамарского сельского поселения после поступления от уполномоченного Правительством Российской Федерации федерального органа исполнительной власти предписания обязан принять решение о внесении изменений в Правила. Указанное предписание может быть обжаловано Главой Кокшамарского сельского поселения в судебном порядке.</w:t>
      </w:r>
    </w:p>
    <w:p w14:paraId="F2010000">
      <w:pPr>
        <w:spacing w:after="0" w:line="240" w:lineRule="auto"/>
        <w:ind w:firstLine="709" w:left="0"/>
        <w:jc w:val="both"/>
        <w:rPr>
          <w:sz w:val="30"/>
          <w:highlight w:val="white"/>
        </w:rPr>
      </w:pPr>
      <w:r>
        <w:rPr>
          <w:b w:val="0"/>
          <w:sz w:val="24"/>
        </w:rPr>
        <w:t>Срок приведения утвержденных Правил в соответствие с ограничениями использования объектов недвижимости, установленными в границах зон с особым условиями использования территорий, не может превышать шесть месяцев.</w:t>
      </w:r>
      <w:r>
        <w:rPr>
          <w:b w:val="0"/>
          <w:highlight w:val="yellow"/>
        </w:rPr>
        <w:t xml:space="preserve"> </w:t>
      </w:r>
    </w:p>
    <w:p w14:paraId="F3010000">
      <w:pPr>
        <w:spacing w:after="0" w:line="240" w:lineRule="auto"/>
        <w:ind w:firstLine="709" w:left="0"/>
        <w:jc w:val="both"/>
        <w:rPr>
          <w:b w:val="0"/>
        </w:rPr>
      </w:pPr>
      <w:r>
        <w:rPr>
          <w:b w:val="0"/>
        </w:rPr>
        <w:t>6. В случаях, предусмотренных в пунктах г – е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Кокшамарского сельского поселения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F4010000">
      <w:pPr>
        <w:spacing w:after="0" w:line="240" w:lineRule="auto"/>
        <w:ind w:firstLine="709" w:left="0"/>
        <w:jc w:val="both"/>
        <w:rPr>
          <w:b w:val="0"/>
        </w:rPr>
      </w:pPr>
      <w:r>
        <w:rPr>
          <w:b w:val="0"/>
        </w:rPr>
        <w:t>В указанном случае, а также в случае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в пунктах г – е части 2 настоящей статьи оснований для внесения изменений в Правила Глава Кокшамарского сельского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настоящей частью, не требуется.</w:t>
      </w:r>
    </w:p>
    <w:p w14:paraId="F5010000">
      <w:pPr>
        <w:spacing w:after="0" w:line="240" w:lineRule="auto"/>
        <w:ind w:firstLine="709" w:left="0"/>
        <w:jc w:val="both"/>
        <w:rPr>
          <w:b w:val="0"/>
        </w:rPr>
      </w:pPr>
      <w:r>
        <w:rPr>
          <w:b w:val="0"/>
        </w:rPr>
        <w:t>Срок уточнения Правил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требований о внесении изменений в Правила от исполнительного органа государственной власти или органа местного самоуправления, уполномоченных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в пунктах г – е части 2 настоящей статьи оснований для внесения изменений в Правила.</w:t>
      </w:r>
    </w:p>
    <w:p w14:paraId="F6010000">
      <w:pPr>
        <w:spacing w:after="0" w:line="240" w:lineRule="auto"/>
        <w:ind w:firstLine="709" w:left="0"/>
        <w:jc w:val="both"/>
        <w:rPr>
          <w:b w:val="0"/>
        </w:rPr>
      </w:pPr>
      <w:r>
        <w:rPr>
          <w:b w:val="0"/>
        </w:rPr>
        <w:t>7. В случае внесения изменений в Правила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F7010000">
      <w:pPr>
        <w:spacing w:after="0" w:line="240" w:lineRule="auto"/>
        <w:ind w:firstLine="709" w:left="0"/>
        <w:jc w:val="both"/>
        <w:rPr>
          <w:b w:val="0"/>
        </w:rPr>
      </w:pPr>
      <w:r>
        <w:rPr>
          <w:b w:val="0"/>
        </w:rPr>
        <w:t>8. Для внесения изменений в Правила в случаях, предусмотренных в частях 4 и 5 настоящей статьи, а также в случаях устранения несоответствий, указанных в пунктах г – е части 2 настоящей статьи, проведение публичных слушаний не требуется.</w:t>
      </w:r>
    </w:p>
    <w:p w14:paraId="F8010000">
      <w:pPr>
        <w:spacing w:after="0" w:line="240" w:lineRule="auto"/>
        <w:ind w:firstLine="709" w:left="0"/>
        <w:jc w:val="both"/>
        <w:rPr>
          <w:b w:val="0"/>
        </w:rPr>
      </w:pPr>
      <w:r>
        <w:rPr>
          <w:b w:val="0"/>
        </w:rPr>
        <w:t>9. Глава Кокшамарской сельской администрации с учетом рекомендаций, содержащихся в заключении Комиссии, в течение двадцати пяти дней принимает решение о подготовке проекта внесения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14:paraId="F9010000">
      <w:pPr>
        <w:spacing w:after="0" w:line="240" w:lineRule="auto"/>
        <w:ind w:firstLine="709" w:left="0"/>
        <w:jc w:val="both"/>
        <w:rPr>
          <w:b w:val="0"/>
        </w:rPr>
      </w:pPr>
      <w:r>
        <w:rPr>
          <w:b w:val="0"/>
        </w:rPr>
        <w:t>1</w:t>
      </w:r>
      <w:r>
        <w:rPr>
          <w:b w:val="0"/>
        </w:rPr>
        <w:t>0</w:t>
      </w:r>
      <w:r>
        <w:rPr>
          <w:b w:val="0"/>
        </w:rPr>
        <w:t>. В случае, если утверждение изменений в Правила осуществляется представительным органом местного самоуправления, проект о внесении изменений в Правила,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14:paraId="FA010000">
      <w:pPr>
        <w:spacing w:after="0" w:line="240" w:lineRule="auto"/>
        <w:ind w:firstLine="709" w:left="0"/>
        <w:jc w:val="both"/>
        <w:rPr>
          <w:b w:val="0"/>
        </w:rPr>
      </w:pPr>
      <w:r>
        <w:rPr>
          <w:b w:val="0"/>
        </w:rPr>
        <w:t>1</w:t>
      </w:r>
      <w:r>
        <w:rPr>
          <w:b w:val="0"/>
        </w:rPr>
        <w:t>1</w:t>
      </w:r>
      <w:r>
        <w:rPr>
          <w:b w:val="0"/>
        </w:rPr>
        <w:t>. Решение (постановление) о подготовке проекта внесения изменений в Правила должно содержать порядок и сроки проведения работ по подготовке указанного проекта, иные положения, касающиеся организации работ над проектом.</w:t>
      </w:r>
    </w:p>
    <w:p w14:paraId="FB010000">
      <w:pPr>
        <w:spacing w:after="0" w:line="240" w:lineRule="auto"/>
        <w:ind w:firstLine="709" w:left="0"/>
        <w:jc w:val="both"/>
        <w:rPr>
          <w:b w:val="0"/>
        </w:rPr>
      </w:pPr>
      <w:r>
        <w:rPr>
          <w:b w:val="0"/>
        </w:rPr>
        <w:t>1</w:t>
      </w:r>
      <w:r>
        <w:rPr>
          <w:b w:val="0"/>
        </w:rPr>
        <w:t>2</w:t>
      </w:r>
      <w:r>
        <w:rPr>
          <w:b w:val="0"/>
        </w:rPr>
        <w:t>. Кокшамарская сельская администрация в течение десяти дней с даты принятия решения о подготовке проекта внесения изменений в Правила обеспечивает опубликование (обнародование) сообщения о принятии такого решения в установленном порядке. В сообщении указываются:</w:t>
      </w:r>
    </w:p>
    <w:p w14:paraId="FC010000">
      <w:pPr>
        <w:spacing w:after="0" w:line="240" w:lineRule="auto"/>
        <w:ind w:firstLine="709" w:left="0"/>
        <w:jc w:val="both"/>
        <w:rPr>
          <w:b w:val="0"/>
        </w:rPr>
      </w:pPr>
      <w:r>
        <w:rPr>
          <w:b w:val="0"/>
        </w:rPr>
        <w:t>порядок и сроки проведения работ по подготовке проекта внесения изменений в Правила;</w:t>
      </w:r>
    </w:p>
    <w:p w14:paraId="FD010000">
      <w:pPr>
        <w:spacing w:after="0" w:line="240" w:lineRule="auto"/>
        <w:ind w:firstLine="709" w:left="0"/>
        <w:jc w:val="both"/>
        <w:rPr>
          <w:b w:val="0"/>
        </w:rPr>
      </w:pPr>
      <w:r>
        <w:rPr>
          <w:b w:val="0"/>
        </w:rPr>
        <w:t>порядок направления в Комиссию предложений заинтересованных лиц;</w:t>
      </w:r>
    </w:p>
    <w:p w14:paraId="FE010000">
      <w:pPr>
        <w:spacing w:after="0" w:line="240" w:lineRule="auto"/>
        <w:ind w:firstLine="709" w:left="0"/>
        <w:jc w:val="both"/>
        <w:rPr>
          <w:b w:val="0"/>
        </w:rPr>
      </w:pPr>
      <w:r>
        <w:rPr>
          <w:b w:val="0"/>
        </w:rPr>
        <w:t>иные вопросы организации работ.</w:t>
      </w:r>
    </w:p>
    <w:p w14:paraId="FF010000">
      <w:pPr>
        <w:spacing w:after="0" w:line="240" w:lineRule="auto"/>
        <w:ind w:firstLine="709" w:left="0"/>
        <w:jc w:val="both"/>
        <w:rPr>
          <w:b w:val="0"/>
          <w:sz w:val="24"/>
        </w:rPr>
      </w:pPr>
      <w:r>
        <w:rPr>
          <w:b w:val="0"/>
          <w:sz w:val="24"/>
        </w:rPr>
        <w:t>В случае приведения Правил в соответствие ограничениям использования объектов недвижимости, установленным в границах зон с особыми условиями использования территорий, а также в случаях устранения несоответствий, указанных в пунктах г – е части 2 настоящей статьи, опубликование (обнародование) сообщения о принятии решения о подготовке проекта внесения изменений в Правила не требуется</w:t>
      </w:r>
      <w:r>
        <w:rPr>
          <w:b w:val="0"/>
          <w:sz w:val="24"/>
        </w:rPr>
        <w:t>.</w:t>
      </w:r>
    </w:p>
    <w:p w14:paraId="00020000">
      <w:pPr>
        <w:spacing w:after="0" w:line="240" w:lineRule="auto"/>
        <w:ind w:firstLine="709" w:left="0"/>
        <w:jc w:val="both"/>
        <w:rPr>
          <w:b w:val="0"/>
        </w:rPr>
      </w:pPr>
      <w:r>
        <w:rPr>
          <w:b w:val="0"/>
        </w:rPr>
        <w:t>1</w:t>
      </w:r>
      <w:r>
        <w:rPr>
          <w:b w:val="0"/>
        </w:rPr>
        <w:t>3</w:t>
      </w:r>
      <w:r>
        <w:rPr>
          <w:b w:val="0"/>
        </w:rPr>
        <w:t xml:space="preserve">. Проект внесения изменений в Правила,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Республики Марий Эл, уполномоченным в области охраны объектов культурного наследия в соответствии с </w:t>
      </w:r>
      <w:r>
        <w:rPr>
          <w:b w:val="0"/>
          <w:highlight w:val="yellow"/>
        </w:rPr>
        <w:t>Федеральным </w:t>
      </w:r>
      <w:r>
        <w:rPr>
          <w:rStyle w:val="Style_10_ch"/>
          <w:b w:val="0"/>
          <w:color w:val="1A0DAB"/>
          <w:highlight w:val="yellow"/>
        </w:rPr>
        <w:fldChar w:fldCharType="begin"/>
      </w:r>
      <w:r>
        <w:rPr>
          <w:rStyle w:val="Style_10_ch"/>
          <w:b w:val="0"/>
          <w:color w:val="1A0DAB"/>
          <w:highlight w:val="yellow"/>
        </w:rPr>
        <w:instrText>HYPERLINK "https://www.consultant.ru/document/cons_doc_LAW_536618/d7534265d4db4bf38ebfb366c957ace0d90d049e/#dst222"</w:instrText>
      </w:r>
      <w:r>
        <w:rPr>
          <w:rStyle w:val="Style_10_ch"/>
          <w:b w:val="0"/>
          <w:color w:val="1A0DAB"/>
          <w:highlight w:val="yellow"/>
        </w:rPr>
        <w:fldChar w:fldCharType="separate"/>
      </w:r>
      <w:r>
        <w:rPr>
          <w:rStyle w:val="Style_10_ch"/>
          <w:b w:val="0"/>
          <w:color w:val="1A0DAB"/>
          <w:highlight w:val="yellow"/>
        </w:rPr>
        <w:t>законом</w:t>
      </w:r>
      <w:r>
        <w:rPr>
          <w:rStyle w:val="Style_10_ch"/>
          <w:b w:val="0"/>
          <w:color w:val="1A0DAB"/>
          <w:highlight w:val="yellow"/>
        </w:rPr>
        <w:fldChar w:fldCharType="end"/>
      </w:r>
      <w:r>
        <w:rPr>
          <w:b w:val="0"/>
          <w:highlight w:val="yellow"/>
        </w:rPr>
        <w:t> от 25 июня 2002 года N 73-ФЗ "Об объектах культурного наследия (памятниках истории и культуры) народов Российской Федерации"</w:t>
      </w:r>
      <w:r>
        <w:rPr>
          <w:b w:val="0"/>
          <w:highlight w:val="yellow"/>
        </w:rPr>
        <w:t xml:space="preserve">. </w:t>
      </w:r>
    </w:p>
    <w:p w14:paraId="01020000">
      <w:pPr>
        <w:spacing w:after="0" w:line="240" w:lineRule="auto"/>
        <w:ind w:firstLine="709" w:left="0"/>
        <w:jc w:val="both"/>
        <w:rPr>
          <w:b w:val="0"/>
        </w:rPr>
      </w:pPr>
      <w:r>
        <w:rPr>
          <w:b w:val="0"/>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Республики Марий Эл,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w:t>
      </w:r>
    </w:p>
    <w:p w14:paraId="02020000">
      <w:pPr>
        <w:spacing w:after="0" w:line="240" w:lineRule="auto"/>
        <w:ind w:firstLine="709" w:left="0"/>
        <w:jc w:val="both"/>
        <w:rPr>
          <w:b w:val="0"/>
        </w:rPr>
      </w:pPr>
      <w:r>
        <w:rPr>
          <w:b w:val="0"/>
        </w:rPr>
        <w:t>1</w:t>
      </w:r>
      <w:r>
        <w:rPr>
          <w:b w:val="0"/>
        </w:rPr>
        <w:t>4</w:t>
      </w:r>
      <w:r>
        <w:rPr>
          <w:b w:val="0"/>
        </w:rPr>
        <w:t xml:space="preserve">. После подготовки проекта внесения изменений в Правила Кокшамарская сельская администрация осуществляет проверку проекта, представленного Комиссией, на соответствие требованиям технических регламентов, </w:t>
      </w:r>
      <w:r>
        <w:rPr>
          <w:b w:val="0"/>
          <w:highlight w:val="yellow"/>
        </w:rPr>
        <w:t>генеральному плану поселения</w:t>
      </w:r>
      <w:r>
        <w:rPr>
          <w:b w:val="0"/>
        </w:rPr>
        <w:t xml:space="preserve">, документам территориального планирования,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w:t>
      </w:r>
    </w:p>
    <w:p w14:paraId="03020000">
      <w:pPr>
        <w:spacing w:after="0" w:line="240" w:lineRule="auto"/>
        <w:ind w:firstLine="709" w:left="0"/>
        <w:jc w:val="both"/>
        <w:rPr>
          <w:b w:val="0"/>
        </w:rPr>
      </w:pPr>
      <w:r>
        <w:rPr>
          <w:b w:val="0"/>
        </w:rPr>
        <w:t>1</w:t>
      </w:r>
      <w:r>
        <w:rPr>
          <w:b w:val="0"/>
        </w:rPr>
        <w:t>5</w:t>
      </w:r>
      <w:r>
        <w:rPr>
          <w:b w:val="0"/>
        </w:rPr>
        <w:t xml:space="preserve">. По результатам указанной проверки Кокшамарская сельская администрация направляет проект внесения изменений в Правила Главе Кокшамарского сельского поселения или в случае обнаружения его несоответствия указанным в части </w:t>
      </w:r>
      <w:r>
        <w:rPr>
          <w:b w:val="0"/>
          <w:highlight w:val="yellow"/>
        </w:rPr>
        <w:t>1</w:t>
      </w:r>
      <w:r>
        <w:rPr>
          <w:b w:val="0"/>
          <w:highlight w:val="yellow"/>
        </w:rPr>
        <w:t>7</w:t>
      </w:r>
      <w:r>
        <w:rPr>
          <w:b w:val="0"/>
        </w:rPr>
        <w:t xml:space="preserve"> настоящей статьи требованиям и документам в Комиссию на доработку.</w:t>
      </w:r>
    </w:p>
    <w:p w14:paraId="04020000">
      <w:pPr>
        <w:spacing w:after="0" w:line="240" w:lineRule="auto"/>
        <w:ind w:firstLine="709" w:left="0"/>
        <w:jc w:val="both"/>
        <w:rPr>
          <w:b w:val="0"/>
        </w:rPr>
      </w:pPr>
      <w:r>
        <w:rPr>
          <w:b w:val="0"/>
        </w:rPr>
        <w:t>1</w:t>
      </w:r>
      <w:r>
        <w:rPr>
          <w:b w:val="0"/>
        </w:rPr>
        <w:t>6</w:t>
      </w:r>
      <w:r>
        <w:rPr>
          <w:b w:val="0"/>
        </w:rPr>
        <w:t>. Глава Кокшамарского сельского поселения при получении проекта внесения изменений в Правила принимает решение о проведении публичных слушаний по проекту в срок не позднее, чем через десять дней со дня получения проекта.</w:t>
      </w:r>
    </w:p>
    <w:p w14:paraId="05020000">
      <w:pPr>
        <w:spacing w:after="0" w:line="240" w:lineRule="auto"/>
        <w:ind w:firstLine="709" w:left="0"/>
        <w:jc w:val="both"/>
        <w:rPr>
          <w:b w:val="0"/>
        </w:rPr>
      </w:pPr>
      <w:r>
        <w:rPr>
          <w:b w:val="0"/>
        </w:rPr>
        <w:t>1</w:t>
      </w:r>
      <w:r>
        <w:rPr>
          <w:b w:val="0"/>
        </w:rPr>
        <w:t>7</w:t>
      </w:r>
      <w:r>
        <w:rPr>
          <w:b w:val="0"/>
        </w:rPr>
        <w:t>. Публичные слушания по проекту внесения изменений в Правила проводятся в порядке, установленном </w:t>
      </w:r>
      <w:r>
        <w:rPr>
          <w:b w:val="0"/>
          <w:color w:val="0000FF"/>
        </w:rPr>
        <w:fldChar w:fldCharType="begin"/>
      </w:r>
      <w:r>
        <w:rPr>
          <w:b w:val="0"/>
          <w:color w:val="0000FF"/>
        </w:rPr>
        <w:instrText>HYPERLINK "https://pravo-search.minjust.ru/bigs/showDocument.html?id=387507C3-B80D-4C0D-9291-8CDC81673F2B"</w:instrText>
      </w:r>
      <w:r>
        <w:rPr>
          <w:b w:val="0"/>
          <w:color w:val="0000FF"/>
        </w:rPr>
        <w:fldChar w:fldCharType="separate"/>
      </w:r>
      <w:r>
        <w:rPr>
          <w:b w:val="0"/>
          <w:color w:val="0000FF"/>
        </w:rPr>
        <w:t>Градостроительным кодексом Российской Федерации</w:t>
      </w:r>
      <w:r>
        <w:rPr>
          <w:b w:val="0"/>
          <w:color w:val="0000FF"/>
        </w:rPr>
        <w:fldChar w:fldCharType="end"/>
      </w:r>
      <w:r>
        <w:rPr>
          <w:b w:val="0"/>
        </w:rPr>
        <w:t>, иными нормативными правовыми актами в соответствии с положениями статьи 17 настоящих Правил.</w:t>
      </w:r>
    </w:p>
    <w:p w14:paraId="06020000">
      <w:pPr>
        <w:spacing w:after="0" w:line="240" w:lineRule="auto"/>
        <w:ind w:firstLine="709" w:left="0"/>
        <w:jc w:val="both"/>
        <w:rPr>
          <w:b w:val="0"/>
        </w:rPr>
      </w:pPr>
      <w:r>
        <w:rPr>
          <w:b w:val="0"/>
        </w:rPr>
        <w:t>1</w:t>
      </w:r>
      <w:r>
        <w:rPr>
          <w:b w:val="0"/>
        </w:rPr>
        <w:t>8</w:t>
      </w:r>
      <w:r>
        <w:rPr>
          <w:b w:val="0"/>
        </w:rPr>
        <w:t>. Изменения в Правила подлежат опубликованию в порядке, установленном для официального опубликования (обнародования) нормативных правовых актов органов местного самоуправления, иной официальной информации, и размещаются на официальном сайте Кокшамарского сельского поселения  в сети «Интернет».</w:t>
      </w:r>
    </w:p>
    <w:p w14:paraId="07020000">
      <w:pPr>
        <w:spacing w:after="0" w:line="240" w:lineRule="auto"/>
        <w:ind w:firstLine="709" w:left="0"/>
        <w:jc w:val="both"/>
        <w:rPr>
          <w:b w:val="0"/>
        </w:rPr>
      </w:pPr>
      <w:r>
        <w:rPr>
          <w:b w:val="0"/>
        </w:rPr>
        <w:t>19</w:t>
      </w:r>
      <w:r>
        <w:rPr>
          <w:b w:val="0"/>
        </w:rPr>
        <w:t>.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проекта внесения изменений в Правила.</w:t>
      </w:r>
    </w:p>
    <w:p w14:paraId="08020000">
      <w:pPr>
        <w:spacing w:after="0" w:line="240" w:lineRule="auto"/>
        <w:ind w:firstLine="709" w:left="0"/>
        <w:jc w:val="both"/>
        <w:rPr>
          <w:b w:val="0"/>
        </w:rPr>
      </w:pPr>
      <w:r>
        <w:rPr>
          <w:b w:val="0"/>
        </w:rPr>
        <w:t>2</w:t>
      </w:r>
      <w:r>
        <w:rPr>
          <w:b w:val="0"/>
        </w:rPr>
        <w:t>0</w:t>
      </w:r>
      <w:r>
        <w:rPr>
          <w:b w:val="0"/>
        </w:rPr>
        <w:t>. Физические и юридические лица вправе оспорить решение об утверждении изменений в Правила в судебном порядке.</w:t>
      </w:r>
    </w:p>
    <w:p w14:paraId="09020000">
      <w:pPr>
        <w:spacing w:after="0" w:line="240" w:lineRule="auto"/>
        <w:ind w:firstLine="709" w:left="0"/>
        <w:jc w:val="both"/>
        <w:rPr>
          <w:b w:val="0"/>
        </w:rPr>
      </w:pPr>
      <w:r>
        <w:rPr>
          <w:b w:val="0"/>
        </w:rPr>
        <w:t> </w:t>
      </w:r>
    </w:p>
    <w:p w14:paraId="0A020000">
      <w:bookmarkStart w:id="36" w:name="__RefHeading___33"/>
      <w:bookmarkEnd w:id="36"/>
      <w:pPr>
        <w:pStyle w:val="Style_7"/>
        <w:ind/>
        <w:jc w:val="center"/>
        <w:rPr>
          <w:rFonts w:ascii="Times New Roman" w:hAnsi="Times New Roman"/>
          <w:b w:val="1"/>
          <w:color w:val="000000"/>
        </w:rPr>
      </w:pPr>
      <w:r>
        <w:rPr>
          <w:rFonts w:ascii="Times New Roman" w:hAnsi="Times New Roman"/>
          <w:b w:val="1"/>
          <w:color w:val="000000"/>
        </w:rPr>
        <w:t>ГЛАВА VII. Положения о регулировании иных вопросов землепользования и застройки</w:t>
      </w:r>
    </w:p>
    <w:p w14:paraId="0B020000">
      <w:pPr>
        <w:spacing w:after="0" w:line="240" w:lineRule="auto"/>
        <w:ind w:firstLine="709" w:left="0"/>
        <w:jc w:val="center"/>
      </w:pPr>
    </w:p>
    <w:p w14:paraId="0C020000">
      <w:bookmarkStart w:id="37" w:name="__RefHeading___34"/>
      <w:bookmarkEnd w:id="37"/>
      <w:pPr>
        <w:pStyle w:val="Style_7"/>
        <w:ind/>
        <w:jc w:val="center"/>
        <w:rPr>
          <w:rFonts w:ascii="Times New Roman" w:hAnsi="Times New Roman"/>
          <w:b w:val="1"/>
          <w:color w:val="000000"/>
        </w:rPr>
      </w:pPr>
      <w:r>
        <w:rPr>
          <w:rFonts w:ascii="Times New Roman" w:hAnsi="Times New Roman"/>
          <w:b w:val="1"/>
          <w:color w:val="000000"/>
        </w:rPr>
        <w:t>Статья 22. Внесение сведений о границах территориальных зон в Единый государственный реестр недвижимости</w:t>
      </w:r>
    </w:p>
    <w:p w14:paraId="0D020000">
      <w:pPr>
        <w:spacing w:after="0" w:line="240" w:lineRule="auto"/>
        <w:ind w:firstLine="709" w:left="0"/>
        <w:jc w:val="both"/>
        <w:rPr>
          <w:b w:val="0"/>
        </w:rPr>
      </w:pPr>
      <w:r>
        <w:rPr>
          <w:b w:val="0"/>
        </w:rPr>
        <w:t> </w:t>
      </w:r>
    </w:p>
    <w:p w14:paraId="0E020000">
      <w:pPr>
        <w:spacing w:after="0" w:line="240" w:lineRule="auto"/>
        <w:ind w:firstLine="709" w:left="0"/>
        <w:jc w:val="both"/>
        <w:rPr>
          <w:b w:val="0"/>
        </w:rPr>
      </w:pPr>
      <w:r>
        <w:rPr>
          <w:b w:val="0"/>
        </w:rPr>
        <w:t>1. Правила внесения сведений о границах территориальных зон в Единый государственный реестр недвижимости устанавливаются положениями статей 32, 34 Федерального закона от 13.07.2015 г. № 218-ФЗ «О государственной регистрации недвижимости».</w:t>
      </w:r>
    </w:p>
    <w:p w14:paraId="0F020000">
      <w:pPr>
        <w:spacing w:after="0" w:line="240" w:lineRule="auto"/>
        <w:ind w:firstLine="709" w:left="0"/>
        <w:jc w:val="both"/>
        <w:rPr>
          <w:b w:val="0"/>
        </w:rPr>
      </w:pPr>
      <w:r>
        <w:rPr>
          <w:b w:val="0"/>
        </w:rPr>
        <w:t>2. Настоящими Правилами определяются территориальные зоны, в том числе с учетом ошибок в определении местоположения границ земельных участков, населенных пунктов либо муниципальных образований, содержащихся в Едином государственном реестре недвижимости.</w:t>
      </w:r>
    </w:p>
    <w:p w14:paraId="10020000">
      <w:pPr>
        <w:spacing w:after="0" w:line="240" w:lineRule="auto"/>
        <w:ind w:firstLine="709" w:left="0"/>
        <w:jc w:val="both"/>
        <w:rPr>
          <w:b w:val="0"/>
        </w:rPr>
      </w:pPr>
      <w:r>
        <w:rPr>
          <w:b w:val="0"/>
        </w:rPr>
        <w:t>В отношении границ населенных пунктов, сведения о которых отсутствуют в Едином государственном реестре недвижимости, ошибки в определении их границ не учитываются.</w:t>
      </w:r>
    </w:p>
    <w:p w14:paraId="11020000">
      <w:pPr>
        <w:spacing w:after="0" w:line="240" w:lineRule="auto"/>
        <w:ind w:firstLine="709" w:left="0"/>
        <w:jc w:val="both"/>
        <w:rPr>
          <w:b w:val="0"/>
        </w:rPr>
      </w:pPr>
      <w:r>
        <w:rPr>
          <w:b w:val="0"/>
        </w:rPr>
        <w:t> </w:t>
      </w:r>
    </w:p>
    <w:p w14:paraId="12020000">
      <w:pPr>
        <w:spacing w:after="0" w:line="240" w:lineRule="auto"/>
        <w:ind w:firstLine="709" w:left="0"/>
        <w:jc w:val="both"/>
        <w:rPr>
          <w:b w:val="0"/>
        </w:rPr>
      </w:pPr>
    </w:p>
    <w:p w14:paraId="13020000">
      <w:pPr>
        <w:spacing w:after="0" w:line="240" w:lineRule="auto"/>
        <w:ind w:firstLine="709" w:left="0"/>
        <w:jc w:val="both"/>
        <w:rPr>
          <w:b w:val="0"/>
        </w:rPr>
      </w:pPr>
    </w:p>
    <w:p w14:paraId="14020000">
      <w:pPr>
        <w:spacing w:after="0" w:line="240" w:lineRule="auto"/>
        <w:ind w:firstLine="709" w:left="0"/>
        <w:jc w:val="both"/>
        <w:rPr>
          <w:b w:val="0"/>
        </w:rPr>
      </w:pPr>
    </w:p>
    <w:p w14:paraId="15020000">
      <w:pPr>
        <w:spacing w:after="0" w:line="240" w:lineRule="auto"/>
        <w:ind w:firstLine="709" w:left="0"/>
        <w:jc w:val="both"/>
        <w:rPr>
          <w:b w:val="0"/>
        </w:rPr>
      </w:pPr>
    </w:p>
    <w:p w14:paraId="16020000">
      <w:pPr>
        <w:spacing w:after="0" w:line="240" w:lineRule="auto"/>
        <w:ind w:firstLine="709" w:left="0"/>
        <w:jc w:val="both"/>
        <w:rPr>
          <w:b w:val="0"/>
        </w:rPr>
      </w:pPr>
    </w:p>
    <w:p w14:paraId="17020000">
      <w:pPr>
        <w:spacing w:after="0" w:line="240" w:lineRule="auto"/>
        <w:ind w:firstLine="709" w:left="0"/>
        <w:jc w:val="both"/>
        <w:rPr>
          <w:b w:val="0"/>
        </w:rPr>
      </w:pPr>
    </w:p>
    <w:p w14:paraId="18020000">
      <w:pPr>
        <w:spacing w:after="0" w:line="240" w:lineRule="auto"/>
        <w:ind w:firstLine="709" w:left="0"/>
        <w:jc w:val="both"/>
        <w:rPr>
          <w:b w:val="0"/>
        </w:rPr>
      </w:pPr>
    </w:p>
    <w:p w14:paraId="19020000">
      <w:pPr>
        <w:spacing w:after="0" w:line="240" w:lineRule="auto"/>
        <w:ind w:firstLine="709" w:left="0"/>
        <w:jc w:val="both"/>
        <w:rPr>
          <w:b w:val="0"/>
        </w:rPr>
      </w:pPr>
    </w:p>
    <w:p w14:paraId="1A020000">
      <w:pPr>
        <w:spacing w:after="0" w:line="240" w:lineRule="auto"/>
        <w:ind w:firstLine="709" w:left="0"/>
        <w:jc w:val="both"/>
        <w:rPr>
          <w:b w:val="0"/>
        </w:rPr>
      </w:pPr>
    </w:p>
    <w:p w14:paraId="1B020000">
      <w:pPr>
        <w:spacing w:after="0" w:line="240" w:lineRule="auto"/>
        <w:ind w:firstLine="709" w:left="0"/>
        <w:jc w:val="both"/>
        <w:rPr>
          <w:b w:val="0"/>
        </w:rPr>
      </w:pPr>
    </w:p>
    <w:p w14:paraId="1C020000">
      <w:pPr>
        <w:spacing w:after="0" w:line="240" w:lineRule="auto"/>
        <w:ind w:firstLine="709" w:left="0"/>
        <w:jc w:val="both"/>
        <w:rPr>
          <w:b w:val="0"/>
        </w:rPr>
      </w:pPr>
    </w:p>
    <w:p w14:paraId="1D020000">
      <w:pPr>
        <w:spacing w:after="0" w:line="240" w:lineRule="auto"/>
        <w:ind w:firstLine="709" w:left="0"/>
        <w:jc w:val="both"/>
        <w:rPr>
          <w:b w:val="0"/>
        </w:rPr>
      </w:pPr>
    </w:p>
    <w:p w14:paraId="1E020000">
      <w:pPr>
        <w:spacing w:after="0" w:line="240" w:lineRule="auto"/>
        <w:ind w:firstLine="709" w:left="0"/>
        <w:jc w:val="both"/>
        <w:rPr>
          <w:b w:val="0"/>
        </w:rPr>
      </w:pPr>
    </w:p>
    <w:p w14:paraId="1F020000">
      <w:pPr>
        <w:spacing w:after="0" w:line="240" w:lineRule="auto"/>
        <w:ind w:firstLine="709" w:left="0"/>
        <w:jc w:val="both"/>
        <w:rPr>
          <w:b w:val="0"/>
        </w:rPr>
      </w:pPr>
    </w:p>
    <w:p w14:paraId="20020000">
      <w:pPr>
        <w:spacing w:after="0" w:line="240" w:lineRule="auto"/>
        <w:ind w:firstLine="709" w:left="0"/>
        <w:jc w:val="both"/>
        <w:rPr>
          <w:b w:val="0"/>
        </w:rPr>
      </w:pPr>
    </w:p>
    <w:p w14:paraId="21020000">
      <w:pPr>
        <w:spacing w:after="0" w:line="240" w:lineRule="auto"/>
        <w:ind w:firstLine="709" w:left="0"/>
        <w:jc w:val="both"/>
        <w:rPr>
          <w:b w:val="0"/>
        </w:rPr>
      </w:pPr>
    </w:p>
    <w:p w14:paraId="22020000">
      <w:pPr>
        <w:spacing w:after="0" w:line="240" w:lineRule="auto"/>
        <w:ind/>
        <w:jc w:val="both"/>
        <w:rPr>
          <w:b w:val="0"/>
        </w:rPr>
      </w:pPr>
    </w:p>
    <w:sectPr>
      <w:pgSz w:h="16838" w:orient="portrait" w:w="11906"/>
      <w:pgMar w:bottom="567" w:footer="708" w:gutter="0" w:header="708" w:left="1701" w:right="850" w:top="1135"/>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3" w:type="paragraph">
    <w:name w:val="Normal"/>
    <w:next w:val="Style_1"/>
    <w:link w:val="Style_13_ch"/>
    <w:uiPriority w:val="0"/>
    <w:qFormat/>
    <w:pPr>
      <w:spacing w:after="200" w:line="276" w:lineRule="auto"/>
      <w:ind/>
    </w:pPr>
    <w:rPr>
      <w:rFonts w:ascii="Times New Roman" w:hAnsi="Times New Roman"/>
      <w:b w:val="1"/>
      <w:color w:val="000000"/>
      <w:sz w:val="24"/>
    </w:rPr>
  </w:style>
  <w:style w:default="1" w:styleId="Style_13_ch" w:type="character">
    <w:name w:val="Normal"/>
    <w:link w:val="Style_13"/>
    <w:rPr>
      <w:rFonts w:ascii="Times New Roman" w:hAnsi="Times New Roman"/>
      <w:b w:val="1"/>
      <w:color w:val="000000"/>
      <w:sz w:val="24"/>
    </w:rPr>
  </w:style>
  <w:style w:styleId="Style_14" w:type="paragraph">
    <w:name w:val="annotation text"/>
    <w:basedOn w:val="Style_13"/>
    <w:link w:val="Style_14_ch"/>
    <w:rPr>
      <w:sz w:val="20"/>
    </w:rPr>
  </w:style>
  <w:style w:styleId="Style_14_ch" w:type="character">
    <w:name w:val="annotation text"/>
    <w:basedOn w:val="Style_13_ch"/>
    <w:link w:val="Style_14"/>
    <w:rPr>
      <w:sz w:val="20"/>
    </w:rPr>
  </w:style>
  <w:style w:styleId="Style_4" w:type="paragraph">
    <w:name w:val="toc 2"/>
    <w:basedOn w:val="Style_13"/>
    <w:next w:val="Style_13"/>
    <w:link w:val="Style_4_ch"/>
    <w:uiPriority w:val="39"/>
    <w:pPr>
      <w:spacing w:after="100"/>
      <w:ind w:firstLine="0" w:left="240"/>
    </w:pPr>
  </w:style>
  <w:style w:styleId="Style_4_ch" w:type="character">
    <w:name w:val="toc 2"/>
    <w:basedOn w:val="Style_13_ch"/>
    <w:link w:val="Style_4"/>
  </w:style>
  <w:style w:styleId="Style_15" w:type="paragraph">
    <w:name w:val="Balloon Text"/>
    <w:basedOn w:val="Style_13"/>
    <w:link w:val="Style_15_ch"/>
    <w:pPr>
      <w:spacing w:after="0" w:line="240" w:lineRule="auto"/>
      <w:ind/>
    </w:pPr>
    <w:rPr>
      <w:rFonts w:ascii="Tahoma" w:hAnsi="Tahoma"/>
      <w:sz w:val="16"/>
    </w:rPr>
  </w:style>
  <w:style w:styleId="Style_15_ch" w:type="character">
    <w:name w:val="Balloon Text"/>
    <w:basedOn w:val="Style_13_ch"/>
    <w:link w:val="Style_15"/>
    <w:rPr>
      <w:rFonts w:ascii="Tahoma" w:hAnsi="Tahoma"/>
      <w:sz w:val="16"/>
    </w:rPr>
  </w:style>
  <w:style w:styleId="Style_16" w:type="paragraph">
    <w:name w:val="toc 4"/>
    <w:next w:val="Style_13"/>
    <w:link w:val="Style_16_ch"/>
    <w:uiPriority w:val="39"/>
    <w:pPr>
      <w:ind w:firstLine="0" w:left="600"/>
      <w:jc w:val="left"/>
    </w:pPr>
    <w:rPr>
      <w:rFonts w:ascii="XO Thames" w:hAnsi="XO Thames"/>
      <w:sz w:val="28"/>
    </w:rPr>
  </w:style>
  <w:style w:styleId="Style_16_ch" w:type="character">
    <w:name w:val="toc 4"/>
    <w:link w:val="Style_16"/>
    <w:rPr>
      <w:rFonts w:ascii="XO Thames" w:hAnsi="XO Thames"/>
      <w:sz w:val="28"/>
    </w:rPr>
  </w:style>
  <w:style w:styleId="Style_17" w:type="paragraph">
    <w:name w:val="Основной текст5"/>
    <w:basedOn w:val="Style_13"/>
    <w:link w:val="Style_17_ch"/>
    <w:pPr>
      <w:widowControl w:val="0"/>
      <w:spacing w:after="720" w:line="240" w:lineRule="atLeast"/>
      <w:ind w:hanging="420" w:left="420"/>
      <w:jc w:val="center"/>
    </w:pPr>
    <w:rPr>
      <w:sz w:val="27"/>
    </w:rPr>
  </w:style>
  <w:style w:styleId="Style_17_ch" w:type="character">
    <w:name w:val="Основной текст5"/>
    <w:basedOn w:val="Style_13_ch"/>
    <w:link w:val="Style_17"/>
    <w:rPr>
      <w:sz w:val="27"/>
    </w:rPr>
  </w:style>
  <w:style w:styleId="Style_18" w:type="paragraph">
    <w:name w:val="toc 6"/>
    <w:next w:val="Style_13"/>
    <w:link w:val="Style_18_ch"/>
    <w:uiPriority w:val="39"/>
    <w:pPr>
      <w:ind w:firstLine="0" w:left="1000"/>
      <w:jc w:val="left"/>
    </w:pPr>
    <w:rPr>
      <w:rFonts w:ascii="XO Thames" w:hAnsi="XO Thames"/>
      <w:sz w:val="28"/>
    </w:rPr>
  </w:style>
  <w:style w:styleId="Style_18_ch" w:type="character">
    <w:name w:val="toc 6"/>
    <w:link w:val="Style_18"/>
    <w:rPr>
      <w:rFonts w:ascii="XO Thames" w:hAnsi="XO Thames"/>
      <w:sz w:val="28"/>
    </w:rPr>
  </w:style>
  <w:style w:styleId="Style_19" w:type="paragraph">
    <w:name w:val="toc 7"/>
    <w:next w:val="Style_13"/>
    <w:link w:val="Style_19_ch"/>
    <w:uiPriority w:val="39"/>
    <w:pPr>
      <w:ind w:firstLine="0" w:left="1200"/>
      <w:jc w:val="left"/>
    </w:pPr>
    <w:rPr>
      <w:rFonts w:ascii="XO Thames" w:hAnsi="XO Thames"/>
      <w:sz w:val="28"/>
    </w:rPr>
  </w:style>
  <w:style w:styleId="Style_19_ch" w:type="character">
    <w:name w:val="toc 7"/>
    <w:link w:val="Style_19"/>
    <w:rPr>
      <w:rFonts w:ascii="XO Thames" w:hAnsi="XO Thames"/>
      <w:sz w:val="28"/>
    </w:rPr>
  </w:style>
  <w:style w:styleId="Style_20" w:type="paragraph">
    <w:name w:val="no-indent"/>
    <w:basedOn w:val="Style_13"/>
    <w:link w:val="Style_20_ch"/>
    <w:pPr>
      <w:spacing w:afterAutospacing="on" w:beforeAutospacing="on" w:line="240" w:lineRule="auto"/>
      <w:ind/>
    </w:pPr>
  </w:style>
  <w:style w:styleId="Style_20_ch" w:type="character">
    <w:name w:val="no-indent"/>
    <w:basedOn w:val="Style_13_ch"/>
    <w:link w:val="Style_20"/>
  </w:style>
  <w:style w:styleId="Style_21" w:type="paragraph">
    <w:name w:val="Endnote"/>
    <w:link w:val="Style_21_ch"/>
    <w:pPr>
      <w:ind w:firstLine="851" w:left="0"/>
      <w:jc w:val="both"/>
    </w:pPr>
    <w:rPr>
      <w:rFonts w:ascii="XO Thames" w:hAnsi="XO Thames"/>
      <w:sz w:val="22"/>
    </w:rPr>
  </w:style>
  <w:style w:styleId="Style_21_ch" w:type="character">
    <w:name w:val="Endnote"/>
    <w:link w:val="Style_21"/>
    <w:rPr>
      <w:rFonts w:ascii="XO Thames" w:hAnsi="XO Thames"/>
      <w:sz w:val="22"/>
    </w:rPr>
  </w:style>
  <w:style w:styleId="Style_1" w:type="paragraph">
    <w:name w:val="heading 3"/>
    <w:basedOn w:val="Style_13"/>
    <w:next w:val="Style_13"/>
    <w:link w:val="Style_1_ch"/>
    <w:uiPriority w:val="9"/>
    <w:qFormat/>
    <w:pPr>
      <w:keepNext w:val="1"/>
      <w:keepLines w:val="1"/>
      <w:spacing w:after="0" w:before="40"/>
      <w:ind/>
      <w:outlineLvl w:val="2"/>
    </w:pPr>
    <w:rPr>
      <w:rFonts w:ascii="Cambria" w:hAnsi="Cambria"/>
      <w:color w:val="243F60"/>
    </w:rPr>
  </w:style>
  <w:style w:styleId="Style_1_ch" w:type="character">
    <w:name w:val="heading 3"/>
    <w:basedOn w:val="Style_13_ch"/>
    <w:link w:val="Style_1"/>
    <w:rPr>
      <w:rFonts w:ascii="Cambria" w:hAnsi="Cambria"/>
      <w:color w:val="243F60"/>
    </w:rPr>
  </w:style>
  <w:style w:styleId="Style_22" w:type="paragraph">
    <w:name w:val="page number"/>
    <w:link w:val="Style_22_ch"/>
  </w:style>
  <w:style w:styleId="Style_22_ch" w:type="character">
    <w:name w:val="page number"/>
    <w:link w:val="Style_22"/>
  </w:style>
  <w:style w:styleId="Style_23" w:type="paragraph">
    <w:name w:val="FollowedHyperlink"/>
    <w:link w:val="Style_23_ch"/>
    <w:rPr>
      <w:color w:val="800080"/>
      <w:u w:val="single"/>
    </w:rPr>
  </w:style>
  <w:style w:styleId="Style_23_ch" w:type="character">
    <w:name w:val="FollowedHyperlink"/>
    <w:link w:val="Style_23"/>
    <w:rPr>
      <w:color w:val="800080"/>
      <w:u w:val="single"/>
    </w:rPr>
  </w:style>
  <w:style w:styleId="Style_24" w:type="paragraph">
    <w:name w:val="annotation reference"/>
    <w:link w:val="Style_24_ch"/>
    <w:rPr>
      <w:sz w:val="16"/>
    </w:rPr>
  </w:style>
  <w:style w:styleId="Style_24_ch" w:type="character">
    <w:name w:val="annotation reference"/>
    <w:link w:val="Style_24"/>
    <w:rPr>
      <w:sz w:val="16"/>
    </w:rPr>
  </w:style>
  <w:style w:styleId="Style_8" w:type="paragraph">
    <w:name w:val="5_текст"/>
    <w:basedOn w:val="Style_25"/>
    <w:link w:val="Style_8_ch"/>
    <w:pPr>
      <w:spacing w:after="0"/>
      <w:ind w:firstLine="720" w:left="0"/>
      <w:jc w:val="both"/>
    </w:pPr>
  </w:style>
  <w:style w:styleId="Style_8_ch" w:type="character">
    <w:name w:val="5_текст"/>
    <w:basedOn w:val="Style_25_ch"/>
    <w:link w:val="Style_8"/>
  </w:style>
  <w:style w:styleId="Style_26" w:type="paragraph">
    <w:name w:val="WW8Num10z0"/>
    <w:link w:val="Style_26_ch"/>
    <w:rPr>
      <w:rFonts w:ascii="Symbol" w:hAnsi="Symbol"/>
    </w:rPr>
  </w:style>
  <w:style w:styleId="Style_26_ch" w:type="character">
    <w:name w:val="WW8Num10z0"/>
    <w:link w:val="Style_26"/>
    <w:rPr>
      <w:rFonts w:ascii="Symbol" w:hAnsi="Symbol"/>
    </w:rPr>
  </w:style>
  <w:style w:styleId="Style_27" w:type="paragraph">
    <w:name w:val="Нижний колонтитул1"/>
    <w:basedOn w:val="Style_13"/>
    <w:link w:val="Style_27_ch"/>
    <w:pPr>
      <w:spacing w:afterAutospacing="on" w:beforeAutospacing="on" w:line="240" w:lineRule="auto"/>
      <w:ind/>
    </w:pPr>
  </w:style>
  <w:style w:styleId="Style_27_ch" w:type="character">
    <w:name w:val="Нижний колонтитул1"/>
    <w:basedOn w:val="Style_13_ch"/>
    <w:link w:val="Style_27"/>
  </w:style>
  <w:style w:styleId="Style_3" w:type="paragraph">
    <w:name w:val="TOC Heading"/>
    <w:basedOn w:val="Style_28"/>
    <w:next w:val="Style_13"/>
    <w:link w:val="Style_3_ch"/>
    <w:pPr>
      <w:spacing w:before="240" w:line="264" w:lineRule="auto"/>
      <w:ind/>
      <w:outlineLvl w:val="8"/>
    </w:pPr>
    <w:rPr>
      <w:b w:val="1"/>
      <w:sz w:val="32"/>
    </w:rPr>
  </w:style>
  <w:style w:styleId="Style_3_ch" w:type="character">
    <w:name w:val="TOC Heading"/>
    <w:basedOn w:val="Style_28_ch"/>
    <w:link w:val="Style_3"/>
    <w:rPr>
      <w:b w:val="1"/>
      <w:sz w:val="32"/>
    </w:rPr>
  </w:style>
  <w:style w:styleId="Style_29" w:type="paragraph">
    <w:name w:val="Основной текст1"/>
    <w:link w:val="Style_29_ch"/>
    <w:rPr>
      <w:rFonts w:ascii="Times New Roman" w:hAnsi="Times New Roman"/>
      <w:color w:val="000000"/>
      <w:spacing w:val="0"/>
      <w:sz w:val="27"/>
      <w:highlight w:val="white"/>
      <w:u w:val="single"/>
    </w:rPr>
  </w:style>
  <w:style w:styleId="Style_29_ch" w:type="character">
    <w:name w:val="Основной текст1"/>
    <w:link w:val="Style_29"/>
    <w:rPr>
      <w:rFonts w:ascii="Times New Roman" w:hAnsi="Times New Roman"/>
      <w:color w:val="000000"/>
      <w:spacing w:val="0"/>
      <w:sz w:val="27"/>
      <w:highlight w:val="white"/>
      <w:u w:val="single"/>
    </w:rPr>
  </w:style>
  <w:style w:styleId="Style_30" w:type="paragraph">
    <w:name w:val="Обычный1"/>
    <w:link w:val="Style_30_ch"/>
    <w:pPr>
      <w:widowControl w:val="0"/>
      <w:ind/>
    </w:pPr>
    <w:rPr>
      <w:rFonts w:ascii="Times New Roman" w:hAnsi="Times New Roman"/>
    </w:rPr>
  </w:style>
  <w:style w:styleId="Style_30_ch" w:type="character">
    <w:name w:val="Обычный1"/>
    <w:link w:val="Style_30"/>
    <w:rPr>
      <w:rFonts w:ascii="Times New Roman" w:hAnsi="Times New Roman"/>
    </w:rPr>
  </w:style>
  <w:style w:styleId="Style_31" w:type="paragraph">
    <w:name w:val="table"/>
    <w:basedOn w:val="Style_13"/>
    <w:link w:val="Style_31_ch"/>
    <w:pPr>
      <w:spacing w:afterAutospacing="on" w:beforeAutospacing="on" w:line="240" w:lineRule="auto"/>
      <w:ind/>
    </w:pPr>
  </w:style>
  <w:style w:styleId="Style_31_ch" w:type="character">
    <w:name w:val="table"/>
    <w:basedOn w:val="Style_13_ch"/>
    <w:link w:val="Style_31"/>
  </w:style>
  <w:style w:styleId="Style_9" w:type="paragraph">
    <w:name w:val="Обычный текст"/>
    <w:basedOn w:val="Style_13"/>
    <w:link w:val="Style_9_ch"/>
    <w:pPr>
      <w:spacing w:after="0" w:line="240" w:lineRule="auto"/>
      <w:ind w:firstLine="709" w:left="0"/>
      <w:jc w:val="both"/>
    </w:pPr>
  </w:style>
  <w:style w:styleId="Style_9_ch" w:type="character">
    <w:name w:val="Обычный текст"/>
    <w:basedOn w:val="Style_13_ch"/>
    <w:link w:val="Style_9"/>
  </w:style>
  <w:style w:styleId="Style_32" w:type="paragraph">
    <w:name w:val="Body Text Indent"/>
    <w:basedOn w:val="Style_13"/>
    <w:link w:val="Style_32_ch"/>
    <w:pPr>
      <w:spacing w:after="120" w:line="240" w:lineRule="auto"/>
      <w:ind w:firstLine="0" w:left="283"/>
    </w:pPr>
  </w:style>
  <w:style w:styleId="Style_32_ch" w:type="character">
    <w:name w:val="Body Text Indent"/>
    <w:basedOn w:val="Style_13_ch"/>
    <w:link w:val="Style_32"/>
  </w:style>
  <w:style w:styleId="Style_33" w:type="paragraph">
    <w:name w:val="ConsNormal"/>
    <w:link w:val="Style_33_ch"/>
    <w:pPr>
      <w:widowControl w:val="0"/>
      <w:ind w:firstLine="720" w:left="0"/>
    </w:pPr>
    <w:rPr>
      <w:rFonts w:ascii="Arial" w:hAnsi="Arial"/>
    </w:rPr>
  </w:style>
  <w:style w:styleId="Style_33_ch" w:type="character">
    <w:name w:val="ConsNormal"/>
    <w:link w:val="Style_33"/>
    <w:rPr>
      <w:rFonts w:ascii="Arial" w:hAnsi="Arial"/>
    </w:rPr>
  </w:style>
  <w:style w:styleId="Style_5" w:type="paragraph">
    <w:name w:val="toc 3"/>
    <w:next w:val="Style_13"/>
    <w:link w:val="Style_5_ch"/>
    <w:uiPriority w:val="39"/>
    <w:pPr>
      <w:ind w:firstLine="0" w:left="400"/>
      <w:jc w:val="left"/>
    </w:pPr>
    <w:rPr>
      <w:rFonts w:ascii="XO Thames" w:hAnsi="XO Thames"/>
      <w:sz w:val="28"/>
    </w:rPr>
  </w:style>
  <w:style w:styleId="Style_5_ch" w:type="character">
    <w:name w:val="toc 3"/>
    <w:link w:val="Style_5"/>
    <w:rPr>
      <w:rFonts w:ascii="XO Thames" w:hAnsi="XO Thames"/>
      <w:sz w:val="28"/>
    </w:rPr>
  </w:style>
  <w:style w:styleId="Style_34" w:type="paragraph">
    <w:name w:val="formattext"/>
    <w:basedOn w:val="Style_13"/>
    <w:link w:val="Style_34_ch"/>
    <w:pPr>
      <w:spacing w:afterAutospacing="on" w:beforeAutospacing="on" w:line="240" w:lineRule="auto"/>
      <w:ind/>
    </w:pPr>
  </w:style>
  <w:style w:styleId="Style_34_ch" w:type="character">
    <w:name w:val="formattext"/>
    <w:basedOn w:val="Style_13_ch"/>
    <w:link w:val="Style_34"/>
  </w:style>
  <w:style w:styleId="Style_12" w:type="paragraph">
    <w:name w:val="Normal (Web)"/>
    <w:basedOn w:val="Style_13"/>
    <w:link w:val="Style_12_ch"/>
    <w:pPr>
      <w:spacing w:afterAutospacing="on" w:beforeAutospacing="on" w:line="240" w:lineRule="auto"/>
      <w:ind/>
    </w:pPr>
  </w:style>
  <w:style w:styleId="Style_12_ch" w:type="character">
    <w:name w:val="Normal (Web)"/>
    <w:basedOn w:val="Style_13_ch"/>
    <w:link w:val="Style_12"/>
  </w:style>
  <w:style w:styleId="Style_35" w:type="paragraph">
    <w:name w:val="annotation subject"/>
    <w:basedOn w:val="Style_14"/>
    <w:next w:val="Style_14"/>
    <w:link w:val="Style_35_ch"/>
  </w:style>
  <w:style w:styleId="Style_35_ch" w:type="character">
    <w:name w:val="annotation subject"/>
    <w:basedOn w:val="Style_14_ch"/>
    <w:link w:val="Style_35"/>
  </w:style>
  <w:style w:styleId="Style_36" w:type="paragraph">
    <w:name w:val="header"/>
    <w:basedOn w:val="Style_13"/>
    <w:link w:val="Style_36_ch"/>
    <w:pPr>
      <w:tabs>
        <w:tab w:leader="none" w:pos="4677" w:val="center"/>
        <w:tab w:leader="none" w:pos="9355" w:val="right"/>
      </w:tabs>
      <w:spacing w:after="0" w:line="240" w:lineRule="auto"/>
      <w:ind/>
    </w:pPr>
  </w:style>
  <w:style w:styleId="Style_36_ch" w:type="character">
    <w:name w:val="header"/>
    <w:basedOn w:val="Style_13_ch"/>
    <w:link w:val="Style_36"/>
  </w:style>
  <w:style w:styleId="Style_37" w:type="paragraph">
    <w:name w:val="S_Нумерованный_3.1 Знак Знак1"/>
    <w:basedOn w:val="Style_13"/>
    <w:link w:val="Style_37_ch"/>
    <w:pPr>
      <w:spacing w:after="0" w:line="240" w:lineRule="auto"/>
      <w:ind w:right="-6"/>
      <w:jc w:val="center"/>
    </w:pPr>
    <w:rPr>
      <w:rFonts w:ascii="Calibri" w:hAnsi="Calibri"/>
    </w:rPr>
  </w:style>
  <w:style w:styleId="Style_37_ch" w:type="character">
    <w:name w:val="S_Нумерованный_3.1 Знак Знак1"/>
    <w:basedOn w:val="Style_13_ch"/>
    <w:link w:val="Style_37"/>
    <w:rPr>
      <w:rFonts w:ascii="Calibri" w:hAnsi="Calibri"/>
    </w:rPr>
  </w:style>
  <w:style w:styleId="Style_11" w:type="paragraph">
    <w:name w:val="No Spacing"/>
    <w:link w:val="Style_11_ch"/>
    <w:rPr>
      <w:rFonts w:ascii="Times New Roman" w:hAnsi="Times New Roman"/>
      <w:sz w:val="24"/>
    </w:rPr>
  </w:style>
  <w:style w:styleId="Style_11_ch" w:type="character">
    <w:name w:val="No Spacing"/>
    <w:link w:val="Style_11"/>
    <w:rPr>
      <w:rFonts w:ascii="Times New Roman" w:hAnsi="Times New Roman"/>
      <w:sz w:val="24"/>
    </w:rPr>
  </w:style>
  <w:style w:styleId="Style_38" w:type="paragraph">
    <w:name w:val="heading 5"/>
    <w:next w:val="Style_13"/>
    <w:link w:val="Style_38_ch"/>
    <w:uiPriority w:val="9"/>
    <w:qFormat/>
    <w:pPr>
      <w:spacing w:after="120" w:before="120"/>
      <w:ind/>
      <w:jc w:val="both"/>
      <w:outlineLvl w:val="4"/>
    </w:pPr>
    <w:rPr>
      <w:rFonts w:ascii="XO Thames" w:hAnsi="XO Thames"/>
      <w:b w:val="1"/>
      <w:sz w:val="22"/>
    </w:rPr>
  </w:style>
  <w:style w:styleId="Style_38_ch" w:type="character">
    <w:name w:val="heading 5"/>
    <w:link w:val="Style_38"/>
    <w:rPr>
      <w:rFonts w:ascii="XO Thames" w:hAnsi="XO Thames"/>
      <w:b w:val="1"/>
      <w:sz w:val="22"/>
    </w:rPr>
  </w:style>
  <w:style w:styleId="Style_39" w:type="paragraph">
    <w:name w:val="List Paragraph"/>
    <w:basedOn w:val="Style_13"/>
    <w:link w:val="Style_39_ch"/>
    <w:pPr>
      <w:spacing w:after="0" w:line="240" w:lineRule="auto"/>
      <w:ind w:firstLine="0" w:left="708"/>
    </w:pPr>
  </w:style>
  <w:style w:styleId="Style_39_ch" w:type="character">
    <w:name w:val="List Paragraph"/>
    <w:basedOn w:val="Style_13_ch"/>
    <w:link w:val="Style_39"/>
  </w:style>
  <w:style w:styleId="Style_28" w:type="paragraph">
    <w:name w:val="heading 1"/>
    <w:basedOn w:val="Style_13"/>
    <w:next w:val="Style_13"/>
    <w:link w:val="Style_28_ch"/>
    <w:uiPriority w:val="9"/>
    <w:qFormat/>
    <w:pPr>
      <w:keepNext w:val="1"/>
      <w:keepLines w:val="1"/>
      <w:spacing w:after="0" w:before="480" w:line="240" w:lineRule="auto"/>
      <w:ind/>
      <w:outlineLvl w:val="0"/>
    </w:pPr>
    <w:rPr>
      <w:rFonts w:ascii="Cambria" w:hAnsi="Cambria"/>
      <w:b w:val="0"/>
      <w:color w:val="365F91"/>
      <w:sz w:val="28"/>
    </w:rPr>
  </w:style>
  <w:style w:styleId="Style_28_ch" w:type="character">
    <w:name w:val="heading 1"/>
    <w:basedOn w:val="Style_13_ch"/>
    <w:link w:val="Style_28"/>
    <w:rPr>
      <w:rFonts w:ascii="Cambria" w:hAnsi="Cambria"/>
      <w:b w:val="0"/>
      <w:color w:val="365F91"/>
      <w:sz w:val="28"/>
    </w:rPr>
  </w:style>
  <w:style w:styleId="Style_40" w:type="paragraph">
    <w:name w:val="Default"/>
    <w:link w:val="Style_40_ch"/>
    <w:rPr>
      <w:rFonts w:ascii="Times New Roman" w:hAnsi="Times New Roman"/>
      <w:color w:val="000000"/>
      <w:sz w:val="24"/>
    </w:rPr>
  </w:style>
  <w:style w:styleId="Style_40_ch" w:type="character">
    <w:name w:val="Default"/>
    <w:link w:val="Style_40"/>
    <w:rPr>
      <w:rFonts w:ascii="Times New Roman" w:hAnsi="Times New Roman"/>
      <w:color w:val="000000"/>
      <w:sz w:val="24"/>
    </w:rPr>
  </w:style>
  <w:style w:styleId="Style_41" w:type="paragraph">
    <w:name w:val="Standard"/>
    <w:link w:val="Style_41_ch"/>
    <w:pPr>
      <w:ind/>
      <w:jc w:val="both"/>
    </w:pPr>
    <w:rPr>
      <w:rFonts w:ascii="Times New Roman" w:hAnsi="Times New Roman"/>
      <w:sz w:val="24"/>
    </w:rPr>
  </w:style>
  <w:style w:styleId="Style_41_ch" w:type="character">
    <w:name w:val="Standard"/>
    <w:link w:val="Style_41"/>
    <w:rPr>
      <w:rFonts w:ascii="Times New Roman" w:hAnsi="Times New Roman"/>
      <w:sz w:val="24"/>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42" w:type="paragraph">
    <w:name w:val="Footnote"/>
    <w:link w:val="Style_42_ch"/>
    <w:pPr>
      <w:ind w:firstLine="851" w:left="0"/>
      <w:jc w:val="both"/>
    </w:pPr>
    <w:rPr>
      <w:rFonts w:ascii="XO Thames" w:hAnsi="XO Thames"/>
      <w:sz w:val="22"/>
    </w:rPr>
  </w:style>
  <w:style w:styleId="Style_42_ch" w:type="character">
    <w:name w:val="Footnote"/>
    <w:link w:val="Style_42"/>
    <w:rPr>
      <w:rFonts w:ascii="XO Thames" w:hAnsi="XO Thames"/>
      <w:sz w:val="22"/>
    </w:rPr>
  </w:style>
  <w:style w:styleId="Style_43" w:type="paragraph">
    <w:name w:val="Основной текст3"/>
    <w:link w:val="Style_43_ch"/>
    <w:rPr>
      <w:color w:val="000000"/>
      <w:spacing w:val="3"/>
      <w:sz w:val="25"/>
      <w:highlight w:val="white"/>
    </w:rPr>
  </w:style>
  <w:style w:styleId="Style_43_ch" w:type="character">
    <w:name w:val="Основной текст3"/>
    <w:link w:val="Style_43"/>
    <w:rPr>
      <w:color w:val="000000"/>
      <w:spacing w:val="3"/>
      <w:sz w:val="25"/>
      <w:highlight w:val="white"/>
    </w:rPr>
  </w:style>
  <w:style w:styleId="Style_44" w:type="paragraph">
    <w:name w:val="Emphasis"/>
    <w:link w:val="Style_44_ch"/>
    <w:rPr>
      <w:i w:val="1"/>
    </w:rPr>
  </w:style>
  <w:style w:styleId="Style_44_ch" w:type="character">
    <w:name w:val="Emphasis"/>
    <w:link w:val="Style_44"/>
    <w:rPr>
      <w:i w:val="1"/>
    </w:rPr>
  </w:style>
  <w:style w:styleId="Style_6" w:type="paragraph">
    <w:name w:val="toc 1"/>
    <w:basedOn w:val="Style_13"/>
    <w:next w:val="Style_13"/>
    <w:link w:val="Style_6_ch"/>
    <w:uiPriority w:val="39"/>
    <w:pPr>
      <w:spacing w:after="100" w:line="240" w:lineRule="auto"/>
      <w:ind/>
    </w:pPr>
  </w:style>
  <w:style w:styleId="Style_6_ch" w:type="character">
    <w:name w:val="toc 1"/>
    <w:basedOn w:val="Style_13_ch"/>
    <w:link w:val="Style_6"/>
  </w:style>
  <w:style w:styleId="Style_45" w:type="paragraph">
    <w:name w:val="caption"/>
    <w:basedOn w:val="Style_13"/>
    <w:next w:val="Style_13"/>
    <w:link w:val="Style_45_ch"/>
    <w:pPr>
      <w:spacing w:line="240" w:lineRule="auto"/>
      <w:ind/>
    </w:pPr>
    <w:rPr>
      <w:i w:val="1"/>
      <w:color w:val="1F497D"/>
      <w:sz w:val="18"/>
    </w:rPr>
  </w:style>
  <w:style w:styleId="Style_45_ch" w:type="character">
    <w:name w:val="caption"/>
    <w:basedOn w:val="Style_13_ch"/>
    <w:link w:val="Style_45"/>
    <w:rPr>
      <w:i w:val="1"/>
      <w:color w:val="1F497D"/>
      <w:sz w:val="18"/>
    </w:rPr>
  </w:style>
  <w:style w:styleId="Style_46" w:type="paragraph">
    <w:name w:val="footer"/>
    <w:basedOn w:val="Style_13"/>
    <w:link w:val="Style_46_ch"/>
    <w:pPr>
      <w:tabs>
        <w:tab w:leader="none" w:pos="4677" w:val="center"/>
        <w:tab w:leader="none" w:pos="9355" w:val="right"/>
      </w:tabs>
      <w:spacing w:after="0" w:line="240" w:lineRule="auto"/>
      <w:ind/>
    </w:pPr>
  </w:style>
  <w:style w:styleId="Style_46_ch" w:type="character">
    <w:name w:val="footer"/>
    <w:basedOn w:val="Style_13_ch"/>
    <w:link w:val="Style_46"/>
  </w:style>
  <w:style w:styleId="Style_47" w:type="paragraph">
    <w:name w:val="Header and Footer"/>
    <w:link w:val="Style_47_ch"/>
    <w:pPr>
      <w:spacing w:line="240" w:lineRule="auto"/>
      <w:ind/>
      <w:jc w:val="both"/>
    </w:pPr>
    <w:rPr>
      <w:rFonts w:ascii="XO Thames" w:hAnsi="XO Thames"/>
      <w:sz w:val="28"/>
    </w:rPr>
  </w:style>
  <w:style w:styleId="Style_47_ch" w:type="character">
    <w:name w:val="Header and Footer"/>
    <w:link w:val="Style_47"/>
    <w:rPr>
      <w:rFonts w:ascii="XO Thames" w:hAnsi="XO Thames"/>
      <w:sz w:val="28"/>
    </w:rPr>
  </w:style>
  <w:style w:styleId="Style_48" w:type="paragraph">
    <w:name w:val="Основной текст4"/>
    <w:basedOn w:val="Style_13"/>
    <w:link w:val="Style_48_ch"/>
    <w:pPr>
      <w:widowControl w:val="0"/>
      <w:spacing w:after="0" w:line="240" w:lineRule="atLeast"/>
      <w:ind w:hanging="1680" w:left="1680"/>
    </w:pPr>
    <w:rPr>
      <w:spacing w:val="3"/>
      <w:sz w:val="25"/>
    </w:rPr>
  </w:style>
  <w:style w:styleId="Style_48_ch" w:type="character">
    <w:name w:val="Основной текст4"/>
    <w:basedOn w:val="Style_13_ch"/>
    <w:link w:val="Style_48"/>
    <w:rPr>
      <w:spacing w:val="3"/>
      <w:sz w:val="25"/>
    </w:rPr>
  </w:style>
  <w:style w:styleId="Style_49" w:type="paragraph">
    <w:name w:val="Default Paragraph Font"/>
    <w:link w:val="Style_49_ch"/>
  </w:style>
  <w:style w:styleId="Style_49_ch" w:type="character">
    <w:name w:val="Default Paragraph Font"/>
    <w:link w:val="Style_49"/>
  </w:style>
  <w:style w:styleId="Style_50" w:type="paragraph">
    <w:name w:val="Содержимое таблицы"/>
    <w:basedOn w:val="Style_13"/>
    <w:link w:val="Style_50_ch"/>
    <w:pPr>
      <w:spacing w:after="0" w:line="240" w:lineRule="auto"/>
      <w:ind/>
    </w:pPr>
  </w:style>
  <w:style w:styleId="Style_50_ch" w:type="character">
    <w:name w:val="Содержимое таблицы"/>
    <w:basedOn w:val="Style_13_ch"/>
    <w:link w:val="Style_50"/>
  </w:style>
  <w:style w:styleId="Style_51" w:type="paragraph">
    <w:name w:val="toc 9"/>
    <w:next w:val="Style_13"/>
    <w:link w:val="Style_51_ch"/>
    <w:uiPriority w:val="39"/>
    <w:pPr>
      <w:ind w:firstLine="0" w:left="1600"/>
      <w:jc w:val="left"/>
    </w:pPr>
    <w:rPr>
      <w:rFonts w:ascii="XO Thames" w:hAnsi="XO Thames"/>
      <w:sz w:val="28"/>
    </w:rPr>
  </w:style>
  <w:style w:styleId="Style_51_ch" w:type="character">
    <w:name w:val="toc 9"/>
    <w:link w:val="Style_51"/>
    <w:rPr>
      <w:rFonts w:ascii="XO Thames" w:hAnsi="XO Thames"/>
      <w:sz w:val="28"/>
    </w:rPr>
  </w:style>
  <w:style w:styleId="Style_52" w:type="paragraph">
    <w:name w:val="table0"/>
    <w:basedOn w:val="Style_13"/>
    <w:link w:val="Style_52_ch"/>
    <w:pPr>
      <w:spacing w:afterAutospacing="on" w:beforeAutospacing="on" w:line="240" w:lineRule="auto"/>
      <w:ind/>
    </w:pPr>
  </w:style>
  <w:style w:styleId="Style_52_ch" w:type="character">
    <w:name w:val="table0"/>
    <w:basedOn w:val="Style_13_ch"/>
    <w:link w:val="Style_52"/>
  </w:style>
  <w:style w:styleId="Style_53" w:type="paragraph">
    <w:name w:val="ОСНОВНОЙ"/>
    <w:basedOn w:val="Style_13"/>
    <w:link w:val="Style_53_ch"/>
    <w:pPr>
      <w:spacing w:after="0" w:line="240" w:lineRule="auto"/>
      <w:ind w:firstLine="709" w:left="0"/>
      <w:jc w:val="both"/>
    </w:pPr>
    <w:rPr>
      <w:b w:val="0"/>
      <w:color w:val="000000"/>
    </w:rPr>
  </w:style>
  <w:style w:styleId="Style_53_ch" w:type="character">
    <w:name w:val="ОСНОВНОЙ"/>
    <w:basedOn w:val="Style_13_ch"/>
    <w:link w:val="Style_53"/>
    <w:rPr>
      <w:b w:val="0"/>
      <w:color w:val="000000"/>
    </w:rPr>
  </w:style>
  <w:style w:styleId="Style_54" w:type="paragraph">
    <w:name w:val="toc 8"/>
    <w:next w:val="Style_13"/>
    <w:link w:val="Style_54_ch"/>
    <w:uiPriority w:val="39"/>
    <w:pPr>
      <w:ind w:firstLine="0" w:left="1400"/>
      <w:jc w:val="left"/>
    </w:pPr>
    <w:rPr>
      <w:rFonts w:ascii="XO Thames" w:hAnsi="XO Thames"/>
      <w:sz w:val="28"/>
    </w:rPr>
  </w:style>
  <w:style w:styleId="Style_54_ch" w:type="character">
    <w:name w:val="toc 8"/>
    <w:link w:val="Style_54"/>
    <w:rPr>
      <w:rFonts w:ascii="XO Thames" w:hAnsi="XO Thames"/>
      <w:sz w:val="28"/>
    </w:rPr>
  </w:style>
  <w:style w:styleId="Style_25" w:type="paragraph">
    <w:name w:val="Body Text"/>
    <w:basedOn w:val="Style_13"/>
    <w:link w:val="Style_25_ch"/>
    <w:pPr>
      <w:spacing w:after="120" w:line="240" w:lineRule="auto"/>
      <w:ind/>
    </w:pPr>
  </w:style>
  <w:style w:styleId="Style_25_ch" w:type="character">
    <w:name w:val="Body Text"/>
    <w:basedOn w:val="Style_13_ch"/>
    <w:link w:val="Style_25"/>
  </w:style>
  <w:style w:styleId="Style_55" w:type="paragraph">
    <w:name w:val="ConsPlusNormal"/>
    <w:link w:val="Style_55_ch"/>
    <w:pPr>
      <w:widowControl w:val="0"/>
      <w:ind w:firstLine="720" w:left="0"/>
    </w:pPr>
    <w:rPr>
      <w:rFonts w:ascii="Arial" w:hAnsi="Arial"/>
      <w:sz w:val="22"/>
    </w:rPr>
  </w:style>
  <w:style w:styleId="Style_55_ch" w:type="character">
    <w:name w:val="ConsPlusNormal"/>
    <w:link w:val="Style_55"/>
    <w:rPr>
      <w:rFonts w:ascii="Arial" w:hAnsi="Arial"/>
      <w:sz w:val="22"/>
    </w:rPr>
  </w:style>
  <w:style w:styleId="Style_56" w:type="paragraph">
    <w:name w:val="Гиперссылка1"/>
    <w:link w:val="Style_56_ch"/>
  </w:style>
  <w:style w:styleId="Style_56_ch" w:type="character">
    <w:name w:val="Гиперссылка1"/>
    <w:link w:val="Style_56"/>
  </w:style>
  <w:style w:styleId="Style_57" w:type="paragraph">
    <w:name w:val="Table Paragraph"/>
    <w:basedOn w:val="Style_13"/>
    <w:link w:val="Style_57_ch"/>
    <w:pPr>
      <w:widowControl w:val="0"/>
      <w:spacing w:after="0" w:line="240" w:lineRule="auto"/>
      <w:ind/>
    </w:pPr>
  </w:style>
  <w:style w:styleId="Style_57_ch" w:type="character">
    <w:name w:val="Table Paragraph"/>
    <w:basedOn w:val="Style_13_ch"/>
    <w:link w:val="Style_57"/>
  </w:style>
  <w:style w:styleId="Style_58" w:type="paragraph">
    <w:name w:val="toc 5"/>
    <w:next w:val="Style_13"/>
    <w:link w:val="Style_58_ch"/>
    <w:uiPriority w:val="39"/>
    <w:pPr>
      <w:ind w:firstLine="0" w:left="800"/>
      <w:jc w:val="left"/>
    </w:pPr>
    <w:rPr>
      <w:rFonts w:ascii="XO Thames" w:hAnsi="XO Thames"/>
      <w:sz w:val="28"/>
    </w:rPr>
  </w:style>
  <w:style w:styleId="Style_58_ch" w:type="character">
    <w:name w:val="toc 5"/>
    <w:link w:val="Style_58"/>
    <w:rPr>
      <w:rFonts w:ascii="XO Thames" w:hAnsi="XO Thames"/>
      <w:sz w:val="28"/>
    </w:rPr>
  </w:style>
  <w:style w:styleId="Style_59" w:type="paragraph">
    <w:name w:val="Strong"/>
    <w:link w:val="Style_59_ch"/>
    <w:rPr>
      <w:b w:val="1"/>
    </w:rPr>
  </w:style>
  <w:style w:styleId="Style_59_ch" w:type="character">
    <w:name w:val="Strong"/>
    <w:link w:val="Style_59"/>
    <w:rPr>
      <w:b w:val="1"/>
    </w:rPr>
  </w:style>
  <w:style w:styleId="Style_60" w:type="paragraph">
    <w:name w:val="Subtitle"/>
    <w:basedOn w:val="Style_13"/>
    <w:next w:val="Style_13"/>
    <w:link w:val="Style_60_ch"/>
    <w:uiPriority w:val="11"/>
    <w:qFormat/>
    <w:pPr>
      <w:spacing w:after="160" w:line="240" w:lineRule="auto"/>
      <w:ind/>
    </w:pPr>
    <w:rPr>
      <w:color w:val="5A5A5A"/>
      <w:spacing w:val="15"/>
    </w:rPr>
  </w:style>
  <w:style w:styleId="Style_60_ch" w:type="character">
    <w:name w:val="Subtitle"/>
    <w:basedOn w:val="Style_13_ch"/>
    <w:link w:val="Style_60"/>
    <w:rPr>
      <w:color w:val="5A5A5A"/>
      <w:spacing w:val="15"/>
    </w:rPr>
  </w:style>
  <w:style w:styleId="Style_61" w:type="paragraph">
    <w:name w:val="Title"/>
    <w:basedOn w:val="Style_13"/>
    <w:next w:val="Style_13"/>
    <w:link w:val="Style_61_ch"/>
    <w:uiPriority w:val="10"/>
    <w:qFormat/>
    <w:pPr>
      <w:spacing w:after="0" w:line="240" w:lineRule="auto"/>
      <w:ind/>
      <w:contextualSpacing w:val="1"/>
    </w:pPr>
    <w:rPr>
      <w:rFonts w:ascii="Cambria" w:hAnsi="Cambria"/>
      <w:spacing w:val="-10"/>
      <w:sz w:val="56"/>
    </w:rPr>
  </w:style>
  <w:style w:styleId="Style_61_ch" w:type="character">
    <w:name w:val="Title"/>
    <w:basedOn w:val="Style_13_ch"/>
    <w:link w:val="Style_61"/>
    <w:rPr>
      <w:rFonts w:ascii="Cambria" w:hAnsi="Cambria"/>
      <w:spacing w:val="-10"/>
      <w:sz w:val="56"/>
    </w:rPr>
  </w:style>
  <w:style w:styleId="Style_62" w:type="paragraph">
    <w:name w:val="heading 4"/>
    <w:next w:val="Style_13"/>
    <w:link w:val="Style_62_ch"/>
    <w:uiPriority w:val="9"/>
    <w:qFormat/>
    <w:pPr>
      <w:spacing w:after="120" w:before="120"/>
      <w:ind/>
      <w:jc w:val="both"/>
      <w:outlineLvl w:val="3"/>
    </w:pPr>
    <w:rPr>
      <w:rFonts w:ascii="XO Thames" w:hAnsi="XO Thames"/>
      <w:b w:val="1"/>
      <w:sz w:val="24"/>
    </w:rPr>
  </w:style>
  <w:style w:styleId="Style_62_ch" w:type="character">
    <w:name w:val="heading 4"/>
    <w:link w:val="Style_62"/>
    <w:rPr>
      <w:rFonts w:ascii="XO Thames" w:hAnsi="XO Thames"/>
      <w:b w:val="1"/>
      <w:sz w:val="24"/>
    </w:rPr>
  </w:style>
  <w:style w:styleId="Style_63" w:type="paragraph">
    <w:name w:val="textj"/>
    <w:basedOn w:val="Style_13"/>
    <w:link w:val="Style_63_ch"/>
    <w:pPr>
      <w:spacing w:afterAutospacing="on" w:beforeAutospacing="on" w:line="240" w:lineRule="auto"/>
      <w:ind/>
    </w:pPr>
  </w:style>
  <w:style w:styleId="Style_63_ch" w:type="character">
    <w:name w:val="textj"/>
    <w:basedOn w:val="Style_13_ch"/>
    <w:link w:val="Style_63"/>
  </w:style>
  <w:style w:styleId="Style_64" w:type="paragraph">
    <w:name w:val="apple-converted-space"/>
    <w:link w:val="Style_64_ch"/>
  </w:style>
  <w:style w:styleId="Style_64_ch" w:type="character">
    <w:name w:val="apple-converted-space"/>
    <w:link w:val="Style_64"/>
  </w:style>
  <w:style w:styleId="Style_7" w:type="paragraph">
    <w:name w:val="heading 2"/>
    <w:basedOn w:val="Style_13"/>
    <w:next w:val="Style_13"/>
    <w:link w:val="Style_7_ch"/>
    <w:uiPriority w:val="9"/>
    <w:qFormat/>
    <w:pPr>
      <w:keepNext w:val="1"/>
      <w:keepLines w:val="1"/>
      <w:spacing w:after="0" w:before="200" w:line="240" w:lineRule="auto"/>
      <w:ind/>
      <w:outlineLvl w:val="1"/>
    </w:pPr>
    <w:rPr>
      <w:rFonts w:ascii="Cambria" w:hAnsi="Cambria"/>
      <w:b w:val="0"/>
      <w:color w:val="4F81BD"/>
      <w:sz w:val="26"/>
    </w:rPr>
  </w:style>
  <w:style w:styleId="Style_7_ch" w:type="character">
    <w:name w:val="heading 2"/>
    <w:basedOn w:val="Style_13_ch"/>
    <w:link w:val="Style_7"/>
    <w:rPr>
      <w:rFonts w:ascii="Cambria" w:hAnsi="Cambria"/>
      <w:b w:val="0"/>
      <w:color w:val="4F81BD"/>
      <w:sz w:val="26"/>
    </w:rPr>
  </w:style>
  <w:style w:styleId="Style_65" w:type="paragraph">
    <w:name w:val="Body Text 2"/>
    <w:basedOn w:val="Style_13"/>
    <w:link w:val="Style_65_ch"/>
    <w:pPr>
      <w:spacing w:after="120" w:line="480" w:lineRule="auto"/>
      <w:ind/>
    </w:pPr>
  </w:style>
  <w:style w:styleId="Style_65_ch" w:type="character">
    <w:name w:val="Body Text 2"/>
    <w:basedOn w:val="Style_13_ch"/>
    <w:link w:val="Style_65"/>
  </w:style>
  <w:style w:default="1" w:styleId="Style_2"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2026-10-22T09:20:29Z</dcterms:modified>
</cp:coreProperties>
</file>